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after="120" w:line="0" w:lineRule="atLeas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kern w:val="44"/>
          <w:sz w:val="40"/>
          <w:szCs w:val="40"/>
          <w:highlight w:val="white"/>
        </w:rPr>
        <w:t>采购需求</w:t>
      </w:r>
    </w:p>
    <w:p>
      <w:pPr>
        <w:pStyle w:val="7"/>
        <w:spacing w:line="384" w:lineRule="exact"/>
        <w:ind w:firstLine="480"/>
        <w:jc w:val="left"/>
        <w:rPr>
          <w:rStyle w:val="8"/>
          <w:rFonts w:hint="eastAsia" w:ascii="方正仿宋_GB2312" w:hAnsi="方正仿宋_GB2312" w:eastAsia="方正仿宋_GB2312" w:cs="方正仿宋_GB2312"/>
          <w:sz w:val="24"/>
          <w:u w:val="single"/>
        </w:rPr>
      </w:pPr>
      <w:r>
        <w:rPr>
          <w:rStyle w:val="8"/>
          <w:rFonts w:hint="eastAsia" w:ascii="方正仿宋_GB2312" w:hAnsi="方正仿宋_GB2312" w:eastAsia="方正仿宋_GB2312" w:cs="方正仿宋_GB2312"/>
          <w:sz w:val="24"/>
        </w:rPr>
        <w:t>项目属性：</w:t>
      </w:r>
      <w:r>
        <w:rPr>
          <w:rStyle w:val="8"/>
          <w:rFonts w:hint="eastAsia" w:ascii="方正仿宋_GB2312" w:hAnsi="方正仿宋_GB2312" w:eastAsia="方正仿宋_GB2312" w:cs="方正仿宋_GB2312"/>
          <w:sz w:val="24"/>
          <w:u w:val="single"/>
        </w:rPr>
        <w:t>货物类项目。</w:t>
      </w:r>
    </w:p>
    <w:p>
      <w:pPr>
        <w:pStyle w:val="7"/>
        <w:spacing w:line="384" w:lineRule="exact"/>
        <w:ind w:firstLine="480"/>
        <w:jc w:val="left"/>
        <w:rPr>
          <w:rStyle w:val="8"/>
          <w:rFonts w:hint="eastAsia" w:ascii="方正仿宋_GB2312" w:hAnsi="方正仿宋_GB2312" w:eastAsia="方正仿宋_GB2312" w:cs="方正仿宋_GB2312"/>
          <w:sz w:val="24"/>
          <w:u w:val="single"/>
        </w:rPr>
      </w:pPr>
      <w:r>
        <w:rPr>
          <w:rStyle w:val="8"/>
          <w:rFonts w:hint="eastAsia" w:ascii="方正仿宋_GB2312" w:hAnsi="方正仿宋_GB2312" w:eastAsia="方正仿宋_GB2312" w:cs="方正仿宋_GB2312"/>
          <w:sz w:val="24"/>
        </w:rPr>
        <w:t>本项目采购标的对应的中小企业划分标准所属行业：</w:t>
      </w:r>
      <w:r>
        <w:rPr>
          <w:rStyle w:val="8"/>
          <w:rFonts w:hint="eastAsia" w:ascii="方正仿宋_GB2312" w:hAnsi="方正仿宋_GB2312" w:eastAsia="方正仿宋_GB2312" w:cs="方正仿宋_GB2312"/>
          <w:sz w:val="24"/>
          <w:u w:val="single"/>
        </w:rPr>
        <w:t>工业（制造业）。</w:t>
      </w:r>
    </w:p>
    <w:p>
      <w:pPr>
        <w:pStyle w:val="7"/>
        <w:spacing w:line="384" w:lineRule="exact"/>
        <w:ind w:firstLine="480"/>
        <w:jc w:val="left"/>
        <w:rPr>
          <w:rFonts w:hint="eastAsia" w:ascii="方正仿宋_GB2312" w:hAnsi="方正仿宋_GB2312" w:eastAsia="方正仿宋_GB2312" w:cs="方正仿宋_GB2312"/>
          <w:sz w:val="24"/>
          <w:szCs w:val="24"/>
          <w:highlight w:val="yellow"/>
        </w:rPr>
      </w:pPr>
      <w:r>
        <w:rPr>
          <w:rStyle w:val="8"/>
          <w:rFonts w:hint="eastAsia" w:ascii="方正仿宋_GB2312" w:hAnsi="方正仿宋_GB2312" w:eastAsia="方正仿宋_GB2312" w:cs="方正仿宋_GB2312"/>
          <w:sz w:val="24"/>
        </w:rPr>
        <w:t>本项目不接受进口产品</w:t>
      </w:r>
      <w:r>
        <w:rPr>
          <w:rFonts w:hint="eastAsia" w:ascii="方正仿宋_GB2312" w:hAnsi="方正仿宋_GB2312" w:eastAsia="方正仿宋_GB2312" w:cs="方正仿宋_GB2312"/>
          <w:sz w:val="24"/>
          <w:szCs w:val="24"/>
        </w:rPr>
        <w:t>。</w:t>
      </w:r>
    </w:p>
    <w:p>
      <w:pPr>
        <w:pStyle w:val="7"/>
        <w:spacing w:line="384" w:lineRule="exact"/>
        <w:ind w:firstLine="482" w:firstLineChars="200"/>
        <w:jc w:val="left"/>
        <w:rPr>
          <w:rStyle w:val="8"/>
          <w:rFonts w:hint="eastAsia" w:ascii="方正仿宋_GB2312" w:hAnsi="方正仿宋_GB2312" w:eastAsia="方正仿宋_GB2312" w:cs="方正仿宋_GB2312"/>
          <w:b/>
          <w:bCs/>
          <w:sz w:val="24"/>
        </w:rPr>
      </w:pPr>
      <w:r>
        <w:rPr>
          <w:rStyle w:val="8"/>
          <w:rFonts w:hint="eastAsia" w:ascii="方正仿宋_GB2312" w:hAnsi="方正仿宋_GB2312" w:eastAsia="方正仿宋_GB2312" w:cs="方正仿宋_GB2312"/>
          <w:b/>
          <w:bCs/>
          <w:sz w:val="24"/>
        </w:rPr>
        <w:t>一、项目概况</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1.项目名称：沭阳县官林学校安防智能化项目</w:t>
      </w:r>
    </w:p>
    <w:p>
      <w:pPr>
        <w:pStyle w:val="7"/>
        <w:spacing w:line="384"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2.预算金额：</w:t>
      </w:r>
      <w:r>
        <w:rPr>
          <w:rFonts w:hint="eastAsia" w:ascii="方正仿宋_GB2312" w:hAnsi="方正仿宋_GB2312" w:eastAsia="方正仿宋_GB2312" w:cs="方正仿宋_GB2312"/>
          <w:sz w:val="24"/>
          <w:szCs w:val="24"/>
          <w:lang w:val="en-US" w:eastAsia="zh-CN"/>
        </w:rPr>
        <w:t>70</w:t>
      </w:r>
      <w:r>
        <w:rPr>
          <w:rFonts w:hint="eastAsia" w:ascii="方正仿宋_GB2312" w:hAnsi="方正仿宋_GB2312" w:eastAsia="方正仿宋_GB2312" w:cs="方正仿宋_GB2312"/>
          <w:sz w:val="24"/>
          <w:szCs w:val="24"/>
        </w:rPr>
        <w:t>万元。</w:t>
      </w:r>
    </w:p>
    <w:p>
      <w:pPr>
        <w:wordWrap w:val="0"/>
        <w:spacing w:line="420"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3.本项目设定最高限价：</w:t>
      </w:r>
      <w:r>
        <w:rPr>
          <w:rFonts w:hint="eastAsia" w:ascii="方正仿宋_GB2312" w:hAnsi="方正仿宋_GB2312" w:eastAsia="方正仿宋_GB2312" w:cs="方正仿宋_GB2312"/>
          <w:kern w:val="2"/>
          <w:sz w:val="24"/>
          <w:szCs w:val="24"/>
          <w:lang w:val="en-US" w:eastAsia="zh-CN" w:bidi="ar-SA"/>
        </w:rPr>
        <w:t>70万</w:t>
      </w:r>
      <w:r>
        <w:rPr>
          <w:rFonts w:hint="eastAsia" w:ascii="方正仿宋_GB2312" w:hAnsi="方正仿宋_GB2312" w:eastAsia="方正仿宋_GB2312" w:cs="方正仿宋_GB2312"/>
          <w:sz w:val="24"/>
          <w:szCs w:val="24"/>
        </w:rPr>
        <w:t>元，高于最高限价按无效投标处理。</w:t>
      </w:r>
    </w:p>
    <w:p>
      <w:pPr>
        <w:wordWrap w:val="0"/>
        <w:spacing w:line="420" w:lineRule="exact"/>
        <w:ind w:left="420" w:left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4.采购需求：</w:t>
      </w:r>
    </w:p>
    <w:p>
      <w:pPr>
        <w:wordWrap w:val="0"/>
        <w:spacing w:line="420" w:lineRule="exact"/>
        <w:ind w:left="420" w:left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1）采购类目参数要求：</w:t>
      </w:r>
    </w:p>
    <w:p>
      <w:pPr>
        <w:autoSpaceDE w:val="0"/>
        <w:autoSpaceDN w:val="0"/>
        <w:spacing w:before="30"/>
        <w:ind w:firstLine="321" w:firstLineChars="100"/>
        <w:outlineLvl w:val="4"/>
        <w:rPr>
          <w:rFonts w:ascii="黑体" w:hAnsi="黑体" w:eastAsia="黑体" w:cs="黑体"/>
          <w:b/>
          <w:bCs/>
          <w:kern w:val="0"/>
          <w:sz w:val="32"/>
          <w:szCs w:val="32"/>
        </w:rPr>
      </w:pPr>
      <w:r>
        <w:rPr>
          <w:rFonts w:hint="eastAsia" w:ascii="黑体" w:hAnsi="黑体" w:eastAsia="黑体" w:cs="黑体"/>
          <w:b/>
          <w:bCs/>
          <w:kern w:val="0"/>
          <w:sz w:val="32"/>
          <w:szCs w:val="32"/>
        </w:rPr>
        <w:t>设备清单</w:t>
      </w:r>
    </w:p>
    <w:tbl>
      <w:tblPr>
        <w:tblStyle w:val="4"/>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1827"/>
        <w:gridCol w:w="630"/>
        <w:gridCol w:w="704"/>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shd w:val="clear" w:color="auto" w:fill="80808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27" w:type="dxa"/>
            <w:shd w:val="clear" w:color="auto" w:fill="80808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630" w:type="dxa"/>
            <w:shd w:val="clear" w:color="auto" w:fill="80808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04" w:type="dxa"/>
            <w:shd w:val="clear" w:color="auto" w:fill="80808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827" w:type="dxa"/>
            <w:shd w:val="clear" w:color="auto" w:fill="80808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1、校园周界防范系统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脉冲电子围栏</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围栏600米，设置不小于10个防区；每个防区大致65米；配套脉冲主机、防雨机箱、避雷器、防区警灯、前端杆件及所有配件等。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周界警戒摄像机（带定制杆件）</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4827" w:type="dxa"/>
            <w:noWrap w:val="0"/>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防滚刺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刀片刺绳不锈钢滚笼，防锈防护网，防盗防爬刺围墙防爬网，加密双螺旋45CM左右圈径，普通热镀。420米。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2、出入口车辆道闸和行人通道人脸识别系统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车牌抓拍</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带配套电机及导轨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国密门禁一体机（含配套磁力锁）</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解码器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55寸监视器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门卫室1个；食堂1个（带安装支架）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3、内部视频监控系统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高空双目全景180°监控</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9</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枪球一体机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半球摄像机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135</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室外筒机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180度全景枪机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人脸识别摄像机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门卫室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全局摄像机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行为分析主机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lang w:eastAsia="zh-CN"/>
              </w:rPr>
            </w:pPr>
            <w:r>
              <w:rPr>
                <w:rFonts w:hint="eastAsia" w:ascii="宋体" w:hAnsi="宋体" w:cs="宋体"/>
                <w:strike w:val="0"/>
                <w:dstrike w:val="0"/>
                <w:kern w:val="0"/>
                <w:sz w:val="20"/>
                <w:szCs w:val="20"/>
                <w:highlight w:val="none"/>
              </w:rPr>
              <w:t>支持</w:t>
            </w:r>
            <w:r>
              <w:rPr>
                <w:rFonts w:hint="eastAsia" w:ascii="宋体" w:hAnsi="宋体" w:cs="宋体"/>
                <w:strike w:val="0"/>
                <w:dstrike w:val="0"/>
                <w:kern w:val="0"/>
                <w:sz w:val="20"/>
                <w:szCs w:val="20"/>
                <w:highlight w:val="none"/>
                <w:lang w:val="en-US" w:eastAsia="zh-CN"/>
              </w:rPr>
              <w:t>不小于18</w:t>
            </w:r>
            <w:r>
              <w:rPr>
                <w:rFonts w:hint="eastAsia" w:ascii="宋体" w:hAnsi="宋体" w:cs="宋体"/>
                <w:strike w:val="0"/>
                <w:dstrike w:val="0"/>
                <w:kern w:val="0"/>
                <w:sz w:val="20"/>
                <w:szCs w:val="20"/>
                <w:highlight w:val="none"/>
              </w:rPr>
              <w:t>路400万分辨率校园危险行为关联人脸，规则类型：人员跌倒、剧烈运动（打架斗殴）</w:t>
            </w:r>
            <w:r>
              <w:rPr>
                <w:rFonts w:hint="eastAsia" w:ascii="宋体" w:hAnsi="宋体" w:cs="宋体"/>
                <w:strike w:val="0"/>
                <w:dstrike w:val="0"/>
                <w:kern w:val="0"/>
                <w:sz w:val="20"/>
                <w:szCs w:val="20"/>
                <w:highlight w:val="none"/>
                <w:lang w:val="en-US" w:eastAsia="zh-CN"/>
              </w:rPr>
              <w:t>等</w:t>
            </w:r>
            <w:r>
              <w:rPr>
                <w:rFonts w:hint="eastAsia" w:ascii="宋体" w:hAnsi="宋体" w:cs="宋体"/>
                <w:strike w:val="0"/>
                <w:dstrike w:val="0"/>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Nvr监控机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strike w:val="0"/>
                <w:dstrike w:val="0"/>
                <w:kern w:val="0"/>
                <w:sz w:val="20"/>
                <w:szCs w:val="20"/>
                <w:highlight w:val="none"/>
                <w:lang w:val="en-US" w:eastAsia="zh-CN"/>
              </w:rPr>
            </w:pPr>
            <w:r>
              <w:rPr>
                <w:rFonts w:hint="eastAsia" w:ascii="宋体" w:hAnsi="宋体" w:cs="宋体"/>
                <w:strike w:val="0"/>
                <w:dstrike w:val="0"/>
                <w:kern w:val="0"/>
                <w:sz w:val="20"/>
                <w:szCs w:val="20"/>
                <w:highlight w:val="none"/>
                <w:lang w:val="en-US" w:eastAsia="zh-CN"/>
              </w:rPr>
              <w:t>不低于4块8T硬盘/台。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云存储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投标人所投产品需无缝接入</w:t>
            </w:r>
            <w:r>
              <w:rPr>
                <w:rFonts w:hint="eastAsia" w:ascii="宋体" w:hAnsi="宋体" w:eastAsia="宋体" w:cs="宋体"/>
                <w:i w:val="0"/>
                <w:color w:val="000000"/>
                <w:sz w:val="22"/>
                <w:szCs w:val="22"/>
                <w:u w:val="none"/>
                <w:lang w:val="en-US" w:eastAsia="zh-CN"/>
              </w:rPr>
              <w:t>县</w:t>
            </w:r>
            <w:r>
              <w:rPr>
                <w:rFonts w:hint="eastAsia" w:ascii="宋体" w:hAnsi="宋体" w:eastAsia="宋体" w:cs="宋体"/>
                <w:i w:val="0"/>
                <w:color w:val="000000"/>
                <w:sz w:val="22"/>
                <w:szCs w:val="22"/>
                <w:u w:val="none"/>
              </w:rPr>
              <w:t>局现有管理平台，实现录像与图片的实时存储，实现存储系统资源最大化利用等需求，投标时提供承诺函并加盖公章（承诺函格式自拟）。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校园广播网络音箱</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招标人指定位置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网络寻呼话筒</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1个监控室，1个门卫室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广播管理主机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监控室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5、重点部位紧急一键报警系统: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防欺凌款报警盒</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严管区宿舍及卫生间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紧急报警管理机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4个值班室，1个监控室，含紧急报警管理软件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12芯光纤</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室外铠装型12芯9/125μmOS2单模光缆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1827" w:type="dxa"/>
            <w:noWrap w:val="0"/>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kern w:val="0"/>
                <w:sz w:val="22"/>
                <w:lang w:val="en-US" w:eastAsia="zh-CN"/>
              </w:rPr>
              <w:t>超5</w:t>
            </w:r>
            <w:r>
              <w:rPr>
                <w:rFonts w:hint="eastAsia" w:ascii="宋体" w:hAnsi="宋体" w:cs="Arial"/>
                <w:kern w:val="0"/>
                <w:sz w:val="22"/>
              </w:rPr>
              <w:t>类网线</w:t>
            </w:r>
          </w:p>
        </w:tc>
        <w:tc>
          <w:tcPr>
            <w:tcW w:w="630" w:type="dxa"/>
            <w:noWrap w:val="0"/>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kern w:val="0"/>
                <w:sz w:val="22"/>
              </w:rPr>
              <w:t>箱</w:t>
            </w:r>
          </w:p>
        </w:tc>
        <w:tc>
          <w:tcPr>
            <w:tcW w:w="704" w:type="dxa"/>
            <w:noWrap w:val="0"/>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lang w:val="en-US" w:eastAsia="zh-CN"/>
              </w:rPr>
              <w:t>80</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双口面板及模块</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双口面板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理线器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杆件</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含杆件横臂、设备箱以及配套基础施工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16U机柜</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29</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主管网</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支线管网</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JDG管</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2310</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电源线及音频线</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电源线（含3*4平方 电源线300米）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桥架</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弱电桥架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7、网络机房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防火墙</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yellow"/>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行为管理主机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24口汇聚交换机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27" w:type="dxa"/>
            <w:noWrap w:val="0"/>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jc w:val="center"/>
        </w:trPr>
        <w:tc>
          <w:tcPr>
            <w:tcW w:w="77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37</w:t>
            </w:r>
          </w:p>
        </w:tc>
        <w:tc>
          <w:tcPr>
            <w:tcW w:w="182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24口POE接入交换机</w:t>
            </w:r>
          </w:p>
        </w:tc>
        <w:tc>
          <w:tcPr>
            <w:tcW w:w="63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27" w:type="dxa"/>
            <w:vMerge w:val="restart"/>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提供不小于24个千兆PoE电口、2个千兆光口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交换容量不小于：56 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包转发率不小于：41.67Mpps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端口最大供电功率不小于：30 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整机最大供电功率不小于：370 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支持安防网络拓扑管理、链路聚合、端口管理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77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w:t>
            </w:r>
          </w:p>
        </w:tc>
        <w:tc>
          <w:tcPr>
            <w:tcW w:w="182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24口接入交换机</w:t>
            </w:r>
          </w:p>
        </w:tc>
        <w:tc>
          <w:tcPr>
            <w:tcW w:w="63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27" w:type="dxa"/>
            <w:vMerge w:val="restart"/>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提供不小于24个千兆电口和2个千兆光口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交换容量不小于：56 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包转发率不小于：41.67 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支持安防网络拓扑管理、端口管理，支持远程升级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77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39</w:t>
            </w:r>
          </w:p>
        </w:tc>
        <w:tc>
          <w:tcPr>
            <w:tcW w:w="182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8口POE交换机</w:t>
            </w:r>
          </w:p>
        </w:tc>
        <w:tc>
          <w:tcPr>
            <w:tcW w:w="63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vMerge w:val="restart"/>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提供不小于8个千兆PoE电口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交换容量不小于：16 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包转发率不小于：11.91 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端口最大供电功率不小于：30 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整机最大供电功率不小于：110 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坚固式高强度金属外壳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77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40</w:t>
            </w:r>
          </w:p>
        </w:tc>
        <w:tc>
          <w:tcPr>
            <w:tcW w:w="182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8口接入交换机</w:t>
            </w:r>
          </w:p>
        </w:tc>
        <w:tc>
          <w:tcPr>
            <w:tcW w:w="63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27" w:type="dxa"/>
            <w:vMerge w:val="restart"/>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提供不小于8个千兆电口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交换容量不小于：16 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包转发率不小于：11.90 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坚固式高强度金属外壳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77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2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27" w:type="dxa"/>
            <w:vMerge w:val="continue"/>
            <w:noWrap w:val="0"/>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42U机柜</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42U机柜,不低于1000mm深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UPS系统</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0"/>
                <w:szCs w:val="20"/>
                <w:u w:val="none"/>
                <w:lang w:val="en-US"/>
              </w:rPr>
            </w:pPr>
            <w:r>
              <w:rPr>
                <w:rFonts w:hint="eastAsia" w:ascii="宋体" w:hAnsi="宋体" w:cs="宋体"/>
                <w:kern w:val="0"/>
                <w:sz w:val="20"/>
                <w:szCs w:val="20"/>
              </w:rPr>
              <w:t>★</w:t>
            </w:r>
            <w:r>
              <w:rPr>
                <w:rFonts w:hint="eastAsia" w:ascii="宋体" w:hAnsi="宋体" w:eastAsia="宋体" w:cs="宋体"/>
                <w:i w:val="0"/>
                <w:color w:val="000000"/>
                <w:kern w:val="0"/>
                <w:sz w:val="22"/>
                <w:szCs w:val="22"/>
                <w:u w:val="none"/>
                <w:lang w:val="en-US" w:eastAsia="zh-CN" w:bidi="ar"/>
              </w:rPr>
              <w:t>在线不低于1小时，供应机房设备、监控以及所有门禁（投标人提供承诺函）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视频专网</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年/条</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满足学校所有监控网络传输至县局管理平台，不满足的自行增加线路，直至满足传输需求。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44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公安网专线</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年/条</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教育网专线</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年/条</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3"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8、活动室音视频控制系统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电视大屏</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多功能室75寸大屏（配备电视移动支架、投屏线缆及分屏设备）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调音台</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8寸全频音箱</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≥8寸全频音箱。</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额定功率≥200W，峰值功率≥800W。</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阻抗≤8Ω。</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灵敏度≥96dB/1W/1M。</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最大声压级≥118dB，峰值声压级≥126dB。</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频响范围：76 Hz-20 kHz。</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水平覆盖角≥80°，垂直覆盖角≥50°。</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低音：≥8"低音×1，高音：≥1.0"高音单元×1。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49</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两通道专业功放</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专业电源时序器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音频处理器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音箱管理器(4进8出)</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96KHz采样频率，32-bit 400MHz DSP处理器，24-bit A/D及D/A转换。</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不小于2×24 LCD蓝色背光显示功能设置，8段LED显示输入/输出的精确数字电平表、静音及编辑状态。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1"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反馈抑制器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不小于2寸彩色液晶显示屏，可实时查看当前通道电平和每通道当前的动态陷波器数量。</w:t>
            </w:r>
          </w:p>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支持48V幻象供电，可用于连接幻象电源话筒。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一拖二手持话筒</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有线话筒</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55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会议话筒主机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5</w:t>
            </w:r>
            <w:r>
              <w:rPr>
                <w:rFonts w:hint="eastAsia" w:ascii="宋体" w:hAnsi="宋体" w:eastAsia="宋体" w:cs="宋体"/>
                <w:i w:val="0"/>
                <w:color w:val="000000"/>
                <w:sz w:val="22"/>
                <w:szCs w:val="22"/>
                <w:u w:val="none"/>
                <w:lang w:val="en-US" w:eastAsia="zh-CN"/>
              </w:rPr>
              <w:t>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对讲机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读写频加密，信道数16个，工作电压DC7.4V，频率范围UHF:400-480MHZ VHF:136-174MHZ，天线阻抗50Ω；灵敏度小于0.16uV（12dB  SINAD)；互调抗干扰不大于60dB；音频功率：不小于1W；信噪比：不小于-45dB；邻道选择性：不小于60dB；接收失真度：不大于5%；杂散响应：不大于80dB;配件包含适配器、天线、电池2块、充电器、背夹及挂绳。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拉杆音响</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不低于21寸显示触摸屏，内置电池，2.1声道，自带2个无线手持话筒，</w:t>
            </w:r>
          </w:p>
          <w:p>
            <w:pPr>
              <w:keepNext w:val="0"/>
              <w:keepLines w:val="0"/>
              <w:widowControl/>
              <w:suppressLineNumbers w:val="0"/>
              <w:jc w:val="both"/>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扬声器：低音喇叭12寸*1；中音喇叭4寸*4  高音喇叭，号角高音*2  2寸高音*4  超高音*4  </w:t>
            </w:r>
          </w:p>
          <w:p>
            <w:pPr>
              <w:keepNext w:val="0"/>
              <w:keepLines w:val="0"/>
              <w:widowControl/>
              <w:suppressLineNumbers w:val="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系统配置：1G+8G内存</w:t>
            </w:r>
          </w:p>
          <w:p>
            <w:pPr>
              <w:keepNext w:val="0"/>
              <w:keepLines w:val="0"/>
              <w:widowControl/>
              <w:suppressLineNumbers w:val="0"/>
              <w:jc w:val="both"/>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功能特点：USB、TF卡、蓝牙、话筒输入、OTG直播接口、500G硬盘、5/2.4G WIFI功能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9、监控中心大屏显示系统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LED显示屏</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default" w:ascii="宋体" w:hAnsi="宋体" w:eastAsia="宋体" w:cs="宋体"/>
                <w:i w:val="0"/>
                <w:color w:val="000000"/>
                <w:sz w:val="22"/>
                <w:szCs w:val="22"/>
                <w:highlight w:val="none"/>
                <w:u w:val="none"/>
                <w:lang w:val="en-US" w:eastAsia="zh-CN"/>
              </w:rPr>
              <w:t>㎡</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9</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含原厂配套的LED控制器、原厂配电柜、安装支架、工程线缆、装修包边以及其他所需设备及辅材。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827" w:type="dxa"/>
            <w:noWrap w:val="0"/>
            <w:tcMar>
              <w:top w:w="15" w:type="dxa"/>
              <w:left w:w="15" w:type="dxa"/>
              <w:right w:w="15" w:type="dxa"/>
            </w:tcMar>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kern w:val="0"/>
                <w:sz w:val="22"/>
                <w:highlight w:val="none"/>
              </w:rPr>
              <w:t>控制终端</w:t>
            </w:r>
          </w:p>
        </w:tc>
        <w:tc>
          <w:tcPr>
            <w:tcW w:w="630" w:type="dxa"/>
            <w:noWrap w:val="0"/>
            <w:tcMar>
              <w:top w:w="15" w:type="dxa"/>
              <w:left w:w="15" w:type="dxa"/>
              <w:right w:w="15" w:type="dxa"/>
            </w:tcMar>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kern w:val="0"/>
                <w:sz w:val="22"/>
                <w:highlight w:val="none"/>
              </w:rPr>
              <w:t>台</w:t>
            </w:r>
          </w:p>
        </w:tc>
        <w:tc>
          <w:tcPr>
            <w:tcW w:w="704" w:type="dxa"/>
            <w:noWrap w:val="0"/>
            <w:tcMar>
              <w:top w:w="15" w:type="dxa"/>
              <w:left w:w="15" w:type="dxa"/>
              <w:right w:w="15" w:type="dxa"/>
            </w:tcMar>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color w:val="000000"/>
                <w:kern w:val="0"/>
                <w:sz w:val="22"/>
                <w:highlight w:val="none"/>
              </w:rPr>
              <w:t xml:space="preserve">2 </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监控室（配备一个话筒、一个音箱）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10、询问系统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时间日期显示屏</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显示时间、日期、及具备电波校时功能。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半球摄像机（询问室）</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拾音器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灵敏度 -41±1dB，动态范围 ≥104dB，过载声压 ≥114dB，信噪比 ≥85dB，传输距离 1000米，拾音范围 R=4米（1kHz@60dB SPL SN≥30dB），频率响应 150Hz～20KHz（1kHz@85dB SPL），失真度 ≤1%（1kHz@85dB SPL），采样率 44.1k（AD/DA处理器），信号处理 数字音频处理器，音频算法 ANC降噪算法，输出阻抗 600Ω（耳机驱动），输出幅度 -6±2dB(1kHz@85B SPL)。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11、明厨亮灶系统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63</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防油污摄像机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7" w:type="dxa"/>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餐厅操作间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64</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防油污录像机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餐厅操作间工作画面推送市监局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12、数字化智慧管理平台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综合安防一体机</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安检门</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13、安装调试施工费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67</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系统集成</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4827" w:type="dxa"/>
            <w:noWrap w:val="0"/>
            <w:tcMar>
              <w:top w:w="15" w:type="dxa"/>
              <w:left w:w="15" w:type="dxa"/>
              <w:right w:w="15" w:type="dxa"/>
            </w:tcMar>
            <w:vAlign w:val="center"/>
          </w:tcPr>
          <w:p>
            <w:pPr>
              <w:jc w:val="both"/>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含管线开挖、恢复，设备调试，网络跳线、光纤跳线、水晶头等辅材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760" w:type="dxa"/>
            <w:gridSpan w:val="5"/>
            <w:shd w:val="clear" w:color="auto" w:fill="92D050"/>
            <w:noWrap w:val="0"/>
            <w:tcMar>
              <w:top w:w="15" w:type="dxa"/>
              <w:left w:w="15" w:type="dxa"/>
              <w:right w:w="15" w:type="dxa"/>
            </w:tcMar>
            <w:vAlign w:val="center"/>
          </w:tcPr>
          <w:p>
            <w:pPr>
              <w:jc w:val="both"/>
              <w:rPr>
                <w:rFonts w:hint="eastAsia" w:ascii="宋体" w:hAnsi="宋体" w:eastAsia="宋体" w:cs="宋体"/>
                <w:i w:val="0"/>
                <w:strike w:val="0"/>
                <w:dstrike w:val="0"/>
                <w:color w:val="000000"/>
                <w:sz w:val="24"/>
                <w:szCs w:val="24"/>
                <w:u w:val="none"/>
              </w:rPr>
            </w:pPr>
            <w:r>
              <w:rPr>
                <w:rFonts w:hint="eastAsia" w:ascii="宋体" w:hAnsi="宋体" w:eastAsia="宋体" w:cs="宋体"/>
                <w:b/>
                <w:i w:val="0"/>
                <w:strike w:val="0"/>
                <w:dstrike w:val="0"/>
                <w:color w:val="000000"/>
                <w:kern w:val="0"/>
                <w:sz w:val="22"/>
                <w:szCs w:val="22"/>
                <w:u w:val="none"/>
                <w:lang w:val="en-US" w:eastAsia="zh-CN" w:bidi="ar"/>
              </w:rPr>
              <w:t>14、设备维保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trike w:val="0"/>
                <w:dstrike w:val="0"/>
                <w:color w:val="000000"/>
                <w:sz w:val="22"/>
                <w:szCs w:val="22"/>
                <w:u w:val="none"/>
                <w:lang w:val="en-US" w:eastAsia="zh-CN"/>
              </w:rPr>
            </w:pPr>
            <w:r>
              <w:rPr>
                <w:rFonts w:hint="eastAsia" w:ascii="宋体" w:hAnsi="宋体" w:eastAsia="宋体" w:cs="宋体"/>
                <w:i w:val="0"/>
                <w:strike w:val="0"/>
                <w:dstrike w:val="0"/>
                <w:color w:val="000000"/>
                <w:sz w:val="22"/>
                <w:szCs w:val="22"/>
                <w:u w:val="none"/>
                <w:lang w:val="en-US" w:eastAsia="zh-CN"/>
              </w:rPr>
              <w:t>68</w:t>
            </w:r>
          </w:p>
        </w:tc>
        <w:tc>
          <w:tcPr>
            <w:tcW w:w="182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val="0"/>
                <w:dstrike w:val="0"/>
                <w:color w:val="000000"/>
                <w:sz w:val="22"/>
                <w:szCs w:val="22"/>
                <w:u w:val="none"/>
              </w:rPr>
            </w:pPr>
            <w:r>
              <w:rPr>
                <w:rFonts w:hint="eastAsia" w:ascii="宋体" w:hAnsi="宋体" w:eastAsia="宋体" w:cs="宋体"/>
                <w:i w:val="0"/>
                <w:strike w:val="0"/>
                <w:dstrike w:val="0"/>
                <w:color w:val="000000"/>
                <w:kern w:val="0"/>
                <w:sz w:val="22"/>
                <w:szCs w:val="22"/>
                <w:u w:val="none"/>
                <w:lang w:val="en-US" w:eastAsia="zh-CN" w:bidi="ar"/>
              </w:rPr>
              <w:t>设备维保</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val="0"/>
                <w:dstrike w:val="0"/>
                <w:color w:val="000000"/>
                <w:sz w:val="22"/>
                <w:szCs w:val="22"/>
                <w:u w:val="none"/>
              </w:rPr>
            </w:pPr>
            <w:r>
              <w:rPr>
                <w:rFonts w:hint="eastAsia" w:ascii="宋体" w:hAnsi="宋体" w:eastAsia="宋体" w:cs="宋体"/>
                <w:i w:val="0"/>
                <w:strike w:val="0"/>
                <w:dstrike w:val="0"/>
                <w:color w:val="000000"/>
                <w:kern w:val="0"/>
                <w:sz w:val="22"/>
                <w:szCs w:val="22"/>
                <w:u w:val="none"/>
                <w:lang w:val="en-US" w:eastAsia="zh-CN" w:bidi="ar"/>
              </w:rPr>
              <w:t>年</w:t>
            </w:r>
          </w:p>
        </w:tc>
        <w:tc>
          <w:tcPr>
            <w:tcW w:w="70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trike w:val="0"/>
                <w:dstrike w:val="0"/>
                <w:color w:val="000000"/>
                <w:sz w:val="22"/>
                <w:szCs w:val="22"/>
                <w:u w:val="none"/>
              </w:rPr>
            </w:pPr>
            <w:r>
              <w:rPr>
                <w:rFonts w:hint="eastAsia" w:ascii="宋体" w:hAnsi="宋体" w:eastAsia="宋体" w:cs="宋体"/>
                <w:i w:val="0"/>
                <w:strike w:val="0"/>
                <w:dstrike w:val="0"/>
                <w:color w:val="000000"/>
                <w:kern w:val="0"/>
                <w:sz w:val="22"/>
                <w:szCs w:val="22"/>
                <w:u w:val="none"/>
                <w:lang w:val="en-US" w:eastAsia="zh-CN" w:bidi="ar"/>
              </w:rPr>
              <w:t>3</w:t>
            </w:r>
          </w:p>
        </w:tc>
        <w:tc>
          <w:tcPr>
            <w:tcW w:w="4827" w:type="dxa"/>
            <w:noWrap/>
            <w:tcMar>
              <w:top w:w="15" w:type="dxa"/>
              <w:left w:w="15" w:type="dxa"/>
              <w:right w:w="15" w:type="dxa"/>
            </w:tcMar>
            <w:vAlign w:val="center"/>
          </w:tcPr>
          <w:p>
            <w:pPr>
              <w:jc w:val="both"/>
              <w:rPr>
                <w:rFonts w:hint="eastAsia" w:ascii="宋体" w:hAnsi="宋体" w:eastAsia="宋体" w:cs="宋体"/>
                <w:i w:val="0"/>
                <w:strike w:val="0"/>
                <w:dstrike w:val="0"/>
                <w:color w:val="000000"/>
                <w:sz w:val="24"/>
                <w:szCs w:val="24"/>
                <w:u w:val="none"/>
              </w:rPr>
            </w:pPr>
          </w:p>
        </w:tc>
      </w:tr>
    </w:tbl>
    <w:p>
      <w:pPr>
        <w:autoSpaceDE w:val="0"/>
        <w:autoSpaceDN w:val="0"/>
        <w:ind w:firstLine="220" w:firstLineChars="100"/>
        <w:jc w:val="left"/>
        <w:rPr>
          <w:rFonts w:hint="eastAsia" w:ascii="宋体" w:hAnsi="宋体" w:eastAsia="宋体" w:cs="宋体"/>
          <w:kern w:val="0"/>
          <w:sz w:val="22"/>
          <w:highlight w:val="none"/>
          <w:lang w:eastAsia="zh-CN"/>
        </w:rPr>
      </w:pPr>
      <w:r>
        <w:rPr>
          <w:rFonts w:hint="eastAsia" w:ascii="宋体" w:hAnsi="宋体" w:cs="宋体"/>
          <w:kern w:val="0"/>
          <w:sz w:val="22"/>
          <w:highlight w:val="none"/>
        </w:rPr>
        <w:t>注：</w:t>
      </w:r>
      <w:r>
        <w:rPr>
          <w:rFonts w:hint="eastAsia" w:ascii="宋体" w:hAnsi="宋体" w:cs="宋体"/>
          <w:kern w:val="0"/>
          <w:sz w:val="22"/>
          <w:highlight w:val="none"/>
          <w:lang w:val="en-US" w:eastAsia="zh-CN"/>
        </w:rPr>
        <w:t>1、</w:t>
      </w:r>
      <w:r>
        <w:rPr>
          <w:rFonts w:hint="eastAsia" w:ascii="宋体" w:hAnsi="宋体" w:cs="宋体"/>
          <w:kern w:val="0"/>
          <w:sz w:val="22"/>
          <w:highlight w:val="none"/>
        </w:rPr>
        <w:t>最终安装位置及安装数量按照实际需求和招标人要求确定</w:t>
      </w:r>
      <w:r>
        <w:rPr>
          <w:rFonts w:hint="eastAsia" w:ascii="宋体" w:hAnsi="宋体" w:cs="宋体"/>
          <w:kern w:val="0"/>
          <w:sz w:val="22"/>
          <w:highlight w:val="none"/>
          <w:lang w:eastAsia="zh-CN"/>
        </w:rPr>
        <w:t>；</w:t>
      </w:r>
      <w:r>
        <w:rPr>
          <w:rFonts w:hint="eastAsia" w:ascii="宋体" w:hAnsi="宋体" w:cs="宋体"/>
          <w:kern w:val="0"/>
          <w:sz w:val="22"/>
          <w:highlight w:val="none"/>
          <w:lang w:val="en-US" w:eastAsia="zh-CN"/>
        </w:rPr>
        <w:t>2、投标单位应充分勘察现场情况，并出具专业的深化设计图纸，经招标人核准确认后，方可施工</w:t>
      </w:r>
      <w:r>
        <w:rPr>
          <w:rFonts w:hint="eastAsia" w:ascii="宋体" w:hAnsi="宋体" w:cs="宋体"/>
          <w:kern w:val="0"/>
          <w:sz w:val="22"/>
          <w:highlight w:val="none"/>
          <w:lang w:eastAsia="zh-CN"/>
        </w:rPr>
        <w:t>。</w:t>
      </w:r>
    </w:p>
    <w:p>
      <w:pPr>
        <w:autoSpaceDE w:val="0"/>
        <w:autoSpaceDN w:val="0"/>
        <w:spacing w:before="30"/>
        <w:ind w:firstLine="321" w:firstLineChars="100"/>
        <w:outlineLvl w:val="4"/>
        <w:rPr>
          <w:rFonts w:ascii="黑体" w:hAnsi="黑体" w:eastAsia="黑体" w:cs="黑体"/>
          <w:b/>
          <w:bCs/>
          <w:kern w:val="0"/>
          <w:sz w:val="32"/>
          <w:szCs w:val="32"/>
        </w:rPr>
      </w:pPr>
      <w:bookmarkStart w:id="0" w:name="_GoBack"/>
      <w:bookmarkEnd w:id="0"/>
      <w:r>
        <w:rPr>
          <w:rFonts w:hint="eastAsia" w:ascii="黑体" w:hAnsi="黑体" w:eastAsia="黑体" w:cs="黑体"/>
          <w:b/>
          <w:bCs/>
          <w:kern w:val="0"/>
          <w:sz w:val="32"/>
          <w:szCs w:val="32"/>
        </w:rPr>
        <w:t>主要设备技术要求</w:t>
      </w:r>
    </w:p>
    <w:p>
      <w:pPr>
        <w:autoSpaceDE w:val="0"/>
        <w:autoSpaceDN w:val="0"/>
        <w:spacing w:before="58"/>
        <w:ind w:firstLine="301" w:firstLineChars="100"/>
        <w:outlineLvl w:val="6"/>
        <w:rPr>
          <w:rFonts w:hint="eastAsia" w:ascii="宋体" w:hAnsi="宋体" w:cs="宋体"/>
          <w:b/>
          <w:bCs/>
          <w:kern w:val="0"/>
          <w:sz w:val="30"/>
          <w:szCs w:val="30"/>
          <w:highlight w:val="none"/>
        </w:rPr>
      </w:pPr>
      <w:r>
        <w:rPr>
          <w:rFonts w:hint="eastAsia" w:ascii="宋体" w:hAnsi="宋体" w:cs="宋体"/>
          <w:b/>
          <w:bCs/>
          <w:kern w:val="0"/>
          <w:sz w:val="30"/>
          <w:szCs w:val="30"/>
          <w:highlight w:val="none"/>
          <w:lang w:val="en-US" w:eastAsia="zh-CN"/>
        </w:rPr>
        <w:t>1</w:t>
      </w:r>
      <w:r>
        <w:rPr>
          <w:rFonts w:hint="eastAsia" w:ascii="宋体" w:hAnsi="宋体" w:cs="宋体"/>
          <w:b/>
          <w:bCs/>
          <w:kern w:val="0"/>
          <w:sz w:val="30"/>
          <w:szCs w:val="30"/>
          <w:highlight w:val="none"/>
        </w:rPr>
        <w:t>、周界警戒摄像机（带定制杆件）</w:t>
      </w:r>
    </w:p>
    <w:tbl>
      <w:tblPr>
        <w:tblStyle w:val="4"/>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418"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69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1418"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靶面</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具有不小于</w:t>
            </w:r>
            <w:r>
              <w:rPr>
                <w:rFonts w:ascii="宋体" w:hAnsi="宋体" w:cs="宋体"/>
                <w:kern w:val="0"/>
                <w:sz w:val="20"/>
                <w:szCs w:val="20"/>
              </w:rPr>
              <w:t>1/1.8"靶面尺寸，镜头光圈大小为F1.0，内置1颗GPU芯片。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2</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最低照度彩色：</w:t>
            </w:r>
            <w:r>
              <w:rPr>
                <w:rFonts w:ascii="宋体" w:hAnsi="宋体" w:cs="宋体"/>
                <w:kern w:val="0"/>
                <w:sz w:val="20"/>
                <w:szCs w:val="20"/>
              </w:rPr>
              <w:t>0.0002lx，黑白:0.0001lx。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3</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分辨率</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中心水平分辨率达到</w:t>
            </w:r>
            <w:r>
              <w:rPr>
                <w:rFonts w:ascii="宋体" w:hAnsi="宋体" w:cs="宋体"/>
                <w:kern w:val="0"/>
                <w:sz w:val="20"/>
                <w:szCs w:val="20"/>
              </w:rPr>
              <w:t>1500线(2688*1520)、视频最大帧率≥30fps。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418"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图像质量提升</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w:t>
            </w:r>
            <w:r>
              <w:rPr>
                <w:rFonts w:ascii="宋体" w:hAnsi="宋体" w:cs="宋体"/>
                <w:kern w:val="0"/>
                <w:sz w:val="20"/>
                <w:szCs w:val="20"/>
              </w:rPr>
              <w:t>AI-ISP图像质量提升功能，在低照度环境下，可自动调节预览场景视频画面中人脸、人体、车辆等目标及预览场景视频画面的区域曝光、亮度、色彩饱和、度、对比度、锐度等。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大模型配置</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设备内置容</w:t>
            </w:r>
            <w:r>
              <w:rPr>
                <w:rFonts w:hint="eastAsia" w:ascii="宋体" w:hAnsi="宋体" w:eastAsia="宋体" w:cs="宋体"/>
                <w:kern w:val="0"/>
                <w:sz w:val="20"/>
                <w:szCs w:val="20"/>
              </w:rPr>
              <w:t>量不小于</w:t>
            </w:r>
            <w:r>
              <w:rPr>
                <w:rFonts w:ascii="宋体" w:hAnsi="宋体" w:eastAsia="宋体" w:cs="宋体"/>
                <w:kern w:val="0"/>
                <w:sz w:val="20"/>
                <w:szCs w:val="20"/>
              </w:rPr>
              <w:t>4G的</w:t>
            </w:r>
            <w:r>
              <w:rPr>
                <w:rFonts w:ascii="宋体" w:hAnsi="宋体" w:cs="宋体"/>
                <w:kern w:val="0"/>
                <w:sz w:val="20"/>
                <w:szCs w:val="20"/>
              </w:rPr>
              <w:t>eMMC芯片，存储大模型算法及数据；设备内置大模型算法芯片，运用大模型算法检测并分类识别目标（人员、机动车、动物）。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检测距离</w:t>
            </w:r>
          </w:p>
        </w:tc>
        <w:tc>
          <w:tcPr>
            <w:tcW w:w="6697" w:type="dxa"/>
            <w:noWrap w:val="0"/>
            <w:vAlign w:val="center"/>
          </w:tcPr>
          <w:p>
            <w:pPr>
              <w:autoSpaceDE w:val="0"/>
              <w:autoSpaceDN w:val="0"/>
              <w:jc w:val="both"/>
              <w:rPr>
                <w:rFonts w:hint="eastAsia" w:ascii="宋体" w:hAnsi="宋体" w:cs="宋体"/>
                <w:kern w:val="0"/>
                <w:sz w:val="20"/>
                <w:szCs w:val="20"/>
                <w:lang w:eastAsia="zh-CN"/>
              </w:rPr>
            </w:pPr>
            <w:r>
              <w:rPr>
                <w:rFonts w:hint="eastAsia" w:ascii="宋体" w:hAnsi="宋体" w:cs="宋体"/>
                <w:kern w:val="0"/>
                <w:sz w:val="20"/>
                <w:szCs w:val="20"/>
              </w:rPr>
              <w:t>★设备在水平视场角不小于</w:t>
            </w:r>
            <w:r>
              <w:rPr>
                <w:rFonts w:ascii="宋体" w:hAnsi="宋体" w:cs="宋体"/>
                <w:kern w:val="0"/>
                <w:sz w:val="20"/>
                <w:szCs w:val="20"/>
              </w:rPr>
              <w:t>90°时，可检测距离60m处肩宽不超过20像素的行人；设备在水平视场角不小于90°时，可检测距离70m处车头宽度不超过40像素的机动车</w:t>
            </w:r>
            <w:r>
              <w:rPr>
                <w:rFonts w:hint="eastAsia" w:ascii="宋体" w:hAnsi="宋体" w:cs="宋体"/>
                <w:kern w:val="0"/>
                <w:sz w:val="20"/>
                <w:szCs w:val="20"/>
                <w:lang w:eastAsia="zh-CN"/>
              </w:rPr>
              <w:t>。</w:t>
            </w:r>
          </w:p>
          <w:p>
            <w:pPr>
              <w:autoSpaceDE w:val="0"/>
              <w:autoSpaceDN w:val="0"/>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或开启白光补光灯，可识别距设备2</w:t>
            </w:r>
            <w:r>
              <w:rPr>
                <w:rFonts w:ascii="宋体" w:hAnsi="宋体" w:eastAsia="宋体" w:cs="宋体"/>
                <w:kern w:val="0"/>
                <w:sz w:val="20"/>
                <w:szCs w:val="20"/>
              </w:rPr>
              <w:t>5</w:t>
            </w:r>
            <w:r>
              <w:rPr>
                <w:rFonts w:hint="eastAsia" w:ascii="宋体" w:hAnsi="宋体" w:eastAsia="宋体" w:cs="宋体"/>
                <w:kern w:val="0"/>
                <w:sz w:val="20"/>
                <w:szCs w:val="20"/>
              </w:rPr>
              <w:t>0m处的人体(1.7mx0.5m)轮廓，可看清距设备50m处人脸面部特征；开启红外补光灯，可识别距设备250m处的人体(1.7mx0.5m)轮席</w:t>
            </w:r>
            <w:r>
              <w:rPr>
                <w:rFonts w:hint="eastAsia" w:ascii="宋体" w:hAnsi="宋体" w:eastAsia="宋体" w:cs="宋体"/>
                <w:kern w:val="0"/>
                <w:sz w:val="20"/>
                <w:szCs w:val="20"/>
                <w:lang w:eastAsia="zh-CN"/>
              </w:rPr>
              <w:t>。</w:t>
            </w:r>
          </w:p>
          <w:p>
            <w:pPr>
              <w:autoSpaceDE w:val="0"/>
              <w:autoSpaceDN w:val="0"/>
              <w:jc w:val="both"/>
              <w:rPr>
                <w:rFonts w:ascii="宋体" w:hAnsi="宋体" w:cs="宋体"/>
                <w:kern w:val="0"/>
                <w:sz w:val="20"/>
                <w:szCs w:val="20"/>
              </w:rPr>
            </w:pPr>
            <w:r>
              <w:rPr>
                <w:rFonts w:ascii="宋体" w:hAnsi="宋体" w:eastAsia="宋体" w:cs="宋体"/>
                <w:kern w:val="0"/>
                <w:sz w:val="20"/>
                <w:szCs w:val="20"/>
              </w:rPr>
              <w:t>（</w:t>
            </w:r>
            <w:r>
              <w:rPr>
                <w:sz w:val="20"/>
                <w:szCs w:val="20"/>
              </w:rPr>
              <w:t>提供封面具有CNAS和CMA标识的检测报告）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418"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防尘防水等级</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不低于</w:t>
            </w:r>
            <w:r>
              <w:rPr>
                <w:rFonts w:ascii="宋体" w:hAnsi="宋体" w:cs="宋体"/>
                <w:kern w:val="0"/>
                <w:sz w:val="20"/>
                <w:szCs w:val="20"/>
              </w:rPr>
              <w:t>IP67防尘防水等级。</w:t>
            </w:r>
          </w:p>
          <w:p>
            <w:pPr>
              <w:autoSpaceDE w:val="0"/>
              <w:autoSpaceDN w:val="0"/>
              <w:jc w:val="both"/>
              <w:rPr>
                <w:rFonts w:ascii="宋体" w:hAnsi="宋体" w:cs="宋体"/>
                <w:kern w:val="0"/>
                <w:sz w:val="20"/>
                <w:szCs w:val="20"/>
              </w:rPr>
            </w:pPr>
            <w:r>
              <w:rPr>
                <w:rFonts w:hint="eastAsia" w:ascii="宋体" w:hAnsi="宋体" w:cs="宋体"/>
                <w:kern w:val="0"/>
                <w:sz w:val="20"/>
                <w:szCs w:val="20"/>
              </w:rPr>
              <w:t>支持电源电压在</w:t>
            </w:r>
            <w:r>
              <w:rPr>
                <w:rFonts w:ascii="宋体" w:hAnsi="宋体" w:cs="宋体"/>
                <w:kern w:val="0"/>
                <w:sz w:val="20"/>
                <w:szCs w:val="20"/>
              </w:rPr>
              <w:t>DC12V±30%范围内正常工作。</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2</w:t>
      </w:r>
      <w:r>
        <w:rPr>
          <w:rFonts w:hint="eastAsia" w:ascii="宋体" w:hAnsi="宋体" w:cs="宋体"/>
          <w:b/>
          <w:bCs/>
          <w:kern w:val="0"/>
          <w:sz w:val="30"/>
          <w:szCs w:val="30"/>
        </w:rPr>
        <w:t>、车牌抓拍</w:t>
      </w:r>
    </w:p>
    <w:tbl>
      <w:tblPr>
        <w:tblStyle w:val="4"/>
        <w:tblW w:w="881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418"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69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集成</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集摄像机、护罩、</w:t>
            </w:r>
            <w:r>
              <w:rPr>
                <w:rFonts w:ascii="宋体" w:hAnsi="宋体" w:cs="宋体"/>
                <w:kern w:val="0"/>
                <w:sz w:val="20"/>
                <w:szCs w:val="20"/>
              </w:rPr>
              <w:t>LED补光灯、镜头于一体，，有效节省施工布线成本；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镜头</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采用不小于</w:t>
            </w:r>
            <w:r>
              <w:rPr>
                <w:rFonts w:ascii="宋体" w:hAnsi="宋体" w:cs="宋体"/>
                <w:kern w:val="0"/>
                <w:sz w:val="20"/>
                <w:szCs w:val="20"/>
              </w:rPr>
              <w:t>3.1-6mm电动变焦镜头，支持软件自动调焦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接口</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丰富的控制接口，可直接控制道闸开</w:t>
            </w:r>
            <w:r>
              <w:rPr>
                <w:rFonts w:ascii="宋体" w:hAnsi="宋体" w:cs="宋体"/>
                <w:kern w:val="0"/>
                <w:sz w:val="20"/>
                <w:szCs w:val="20"/>
              </w:rPr>
              <w:t>/关，支持外接报警设备、LED显示屏、音频输入输出等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识别车牌种类</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能够识别符合</w:t>
            </w:r>
            <w:r>
              <w:rPr>
                <w:rFonts w:ascii="宋体" w:hAnsi="宋体" w:cs="宋体"/>
                <w:kern w:val="0"/>
                <w:sz w:val="20"/>
                <w:szCs w:val="20"/>
              </w:rPr>
              <w:t>GA 36《中华人民共和国机动车号牌》标准的车牌类型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智能识别</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深度智能识别算法，支持不小于</w:t>
            </w:r>
            <w:r>
              <w:rPr>
                <w:rFonts w:ascii="宋体" w:hAnsi="宋体" w:cs="宋体"/>
                <w:kern w:val="0"/>
                <w:sz w:val="20"/>
                <w:szCs w:val="20"/>
              </w:rPr>
              <w:t>8种车型，11种车身颜色，220种车标，3000种子品牌等特征识别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黑白名单控制</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支持黑、白名单的导入及对比，可直接联动道闸开闸，支持脱机运行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触发模式</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支持线圈触发、视频触发等多种触发模式；捕获率高，纯视频识别，纯视频抓拍时可捕获无车牌，捕获率</w:t>
            </w:r>
            <w:r>
              <w:rPr>
                <w:rFonts w:ascii="宋体" w:hAnsi="宋体" w:cs="宋体"/>
                <w:kern w:val="0"/>
                <w:sz w:val="20"/>
                <w:szCs w:val="20"/>
              </w:rPr>
              <w:t>99.5%以上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防跟车</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对于连续过车的场景，可实现跟车不落杆，有效解决拥堵问题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补光灯</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内置红外白光一体化灯珠，有效满足不同的场景需求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传感器类型</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不小于</w:t>
            </w:r>
            <w:r>
              <w:rPr>
                <w:rFonts w:ascii="宋体" w:hAnsi="宋体" w:cs="宋体"/>
                <w:kern w:val="0"/>
                <w:sz w:val="20"/>
                <w:szCs w:val="20"/>
              </w:rPr>
              <w:t>1/3" Progressive Scan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帧率（分辨率）</w:t>
            </w:r>
          </w:p>
        </w:tc>
        <w:tc>
          <w:tcPr>
            <w:tcW w:w="669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不小于</w:t>
            </w:r>
            <w:r>
              <w:rPr>
                <w:rFonts w:ascii="宋体" w:hAnsi="宋体" w:cs="宋体"/>
                <w:kern w:val="0"/>
                <w:sz w:val="20"/>
                <w:szCs w:val="20"/>
              </w:rPr>
              <w:t>25fps(2688*1520)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防护等级</w:t>
            </w:r>
          </w:p>
        </w:tc>
        <w:tc>
          <w:tcPr>
            <w:tcW w:w="669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IP67</w:t>
            </w:r>
          </w:p>
        </w:tc>
      </w:tr>
    </w:tbl>
    <w:p>
      <w:pPr>
        <w:autoSpaceDE w:val="0"/>
        <w:autoSpaceDN w:val="0"/>
        <w:spacing w:before="58"/>
        <w:ind w:firstLine="301" w:firstLineChars="100"/>
        <w:outlineLvl w:val="6"/>
        <w:rPr>
          <w:rFonts w:ascii="宋体" w:hAnsi="宋体" w:cs="宋体"/>
          <w:b/>
          <w:bCs/>
          <w:kern w:val="0"/>
          <w:sz w:val="30"/>
          <w:szCs w:val="30"/>
          <w:highlight w:val="yellow"/>
        </w:rPr>
      </w:pPr>
      <w:r>
        <w:rPr>
          <w:rFonts w:hint="eastAsia" w:ascii="宋体" w:hAnsi="宋体" w:cs="宋体"/>
          <w:b/>
          <w:bCs/>
          <w:kern w:val="0"/>
          <w:sz w:val="30"/>
          <w:szCs w:val="30"/>
          <w:highlight w:val="yellow"/>
          <w:lang w:val="en-US" w:eastAsia="zh-CN"/>
        </w:rPr>
        <w:t>3</w:t>
      </w:r>
      <w:r>
        <w:rPr>
          <w:rFonts w:hint="eastAsia" w:ascii="宋体" w:hAnsi="宋体" w:cs="宋体"/>
          <w:b/>
          <w:bCs/>
          <w:kern w:val="0"/>
          <w:sz w:val="30"/>
          <w:szCs w:val="30"/>
          <w:highlight w:val="yellow"/>
        </w:rPr>
        <w:t>、国密门禁一体机</w:t>
      </w:r>
      <w:r>
        <w:rPr>
          <w:rFonts w:hint="eastAsia" w:ascii="宋体" w:hAnsi="宋体" w:cs="宋体"/>
          <w:b/>
          <w:bCs/>
          <w:kern w:val="0"/>
          <w:sz w:val="30"/>
          <w:szCs w:val="30"/>
          <w:highlight w:val="yellow"/>
          <w:lang w:eastAsia="zh-CN"/>
        </w:rPr>
        <w:t>（</w:t>
      </w:r>
      <w:r>
        <w:rPr>
          <w:rFonts w:hint="eastAsia" w:ascii="宋体" w:hAnsi="宋体" w:cs="宋体"/>
          <w:b/>
          <w:bCs/>
          <w:kern w:val="0"/>
          <w:sz w:val="30"/>
          <w:szCs w:val="30"/>
          <w:highlight w:val="yellow"/>
          <w:lang w:val="en-US" w:eastAsia="zh-CN"/>
        </w:rPr>
        <w:t>含配套</w:t>
      </w:r>
      <w:r>
        <w:rPr>
          <w:rFonts w:hint="eastAsia" w:ascii="宋体" w:hAnsi="宋体" w:cs="宋体"/>
          <w:b/>
          <w:bCs/>
          <w:kern w:val="0"/>
          <w:sz w:val="30"/>
          <w:szCs w:val="30"/>
          <w:highlight w:val="yellow"/>
          <w:lang w:eastAsia="zh-CN"/>
        </w:rPr>
        <w:t>磁力锁）</w:t>
      </w:r>
      <w:r>
        <w:rPr>
          <w:rFonts w:hint="eastAsia" w:ascii="宋体" w:hAnsi="宋体" w:cs="宋体"/>
          <w:b/>
          <w:bCs/>
          <w:kern w:val="0"/>
          <w:sz w:val="30"/>
          <w:szCs w:val="30"/>
          <w:highlight w:val="yellow"/>
        </w:rPr>
        <w:t>（核心产品）</w:t>
      </w:r>
    </w:p>
    <w:tbl>
      <w:tblPr>
        <w:tblStyle w:val="4"/>
        <w:tblW w:w="880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5"/>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795"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310"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系统</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设备应采用嵌入式</w:t>
            </w:r>
            <w:r>
              <w:rPr>
                <w:rFonts w:ascii="宋体" w:hAnsi="宋体" w:cs="宋体"/>
                <w:kern w:val="0"/>
                <w:sz w:val="20"/>
                <w:szCs w:val="20"/>
              </w:rPr>
              <w:t xml:space="preserve"> linux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防护</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前面板防破坏能力应满足</w:t>
            </w:r>
            <w:r>
              <w:rPr>
                <w:rFonts w:ascii="宋体" w:hAnsi="宋体" w:cs="宋体"/>
                <w:kern w:val="0"/>
                <w:sz w:val="20"/>
                <w:szCs w:val="20"/>
              </w:rPr>
              <w:t xml:space="preserve"> IK07 的要求；结构后壳防破坏能力应满足 IK10 的要求；防水等级应大于IP65；应支持选择嵌入式、壁挂、桌面、立式、人员通道安装；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接口</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不少于：</w:t>
            </w:r>
            <w:r>
              <w:rPr>
                <w:rFonts w:ascii="宋体" w:hAnsi="宋体" w:cs="宋体"/>
                <w:kern w:val="0"/>
                <w:sz w:val="20"/>
                <w:szCs w:val="20"/>
              </w:rPr>
              <w:t>1.LAN╳1，支持 10M/100M/1000M 网络自适应配置；2.RS-485 串口╳1 个；3.输入、输出韦根接口╳1 个（平台可配置）；</w:t>
            </w:r>
            <w:r>
              <w:rPr>
                <w:rFonts w:hint="eastAsia" w:ascii="宋体" w:hAnsi="宋体" w:cs="宋体"/>
                <w:kern w:val="0"/>
                <w:sz w:val="20"/>
                <w:szCs w:val="20"/>
              </w:rPr>
              <w:t>4</w:t>
            </w:r>
            <w:r>
              <w:rPr>
                <w:rFonts w:ascii="宋体" w:hAnsi="宋体" w:cs="宋体"/>
                <w:kern w:val="0"/>
                <w:sz w:val="20"/>
                <w:szCs w:val="20"/>
              </w:rPr>
              <w:t>.内置扬声器╳1 个；</w:t>
            </w:r>
            <w:r>
              <w:rPr>
                <w:rFonts w:hint="eastAsia" w:ascii="宋体" w:hAnsi="宋体" w:cs="宋体"/>
                <w:kern w:val="0"/>
                <w:sz w:val="20"/>
                <w:szCs w:val="20"/>
              </w:rPr>
              <w:t>5</w:t>
            </w:r>
            <w:r>
              <w:rPr>
                <w:rFonts w:ascii="宋体" w:hAnsi="宋体" w:cs="宋体"/>
                <w:kern w:val="0"/>
                <w:sz w:val="20"/>
                <w:szCs w:val="20"/>
              </w:rPr>
              <w:t>.门锁 I/O 输出╳1 个；</w:t>
            </w:r>
            <w:r>
              <w:rPr>
                <w:rFonts w:hint="eastAsia" w:ascii="宋体" w:hAnsi="宋体" w:cs="宋体"/>
                <w:kern w:val="0"/>
                <w:sz w:val="20"/>
                <w:szCs w:val="20"/>
              </w:rPr>
              <w:t>6</w:t>
            </w:r>
            <w:r>
              <w:rPr>
                <w:rFonts w:ascii="宋体" w:hAnsi="宋体" w:cs="宋体"/>
                <w:kern w:val="0"/>
                <w:sz w:val="20"/>
                <w:szCs w:val="20"/>
              </w:rPr>
              <w:t>.门磁 I/O 输入╳1 个；</w:t>
            </w:r>
            <w:r>
              <w:rPr>
                <w:rFonts w:hint="eastAsia" w:ascii="宋体" w:hAnsi="宋体" w:cs="宋体"/>
                <w:kern w:val="0"/>
                <w:sz w:val="20"/>
                <w:szCs w:val="20"/>
              </w:rPr>
              <w:t>7</w:t>
            </w:r>
            <w:r>
              <w:rPr>
                <w:rFonts w:ascii="宋体" w:hAnsi="宋体" w:cs="宋体"/>
                <w:kern w:val="0"/>
                <w:sz w:val="20"/>
                <w:szCs w:val="20"/>
              </w:rPr>
              <w:t>.开门按钮 I/O 输入╳1 个；</w:t>
            </w:r>
            <w:r>
              <w:rPr>
                <w:rFonts w:hint="eastAsia" w:ascii="宋体" w:hAnsi="宋体" w:cs="宋体"/>
                <w:kern w:val="0"/>
                <w:sz w:val="20"/>
                <w:szCs w:val="20"/>
              </w:rPr>
              <w:t>8</w:t>
            </w:r>
            <w:r>
              <w:rPr>
                <w:rFonts w:ascii="宋体" w:hAnsi="宋体" w:cs="宋体"/>
                <w:kern w:val="0"/>
                <w:sz w:val="20"/>
                <w:szCs w:val="20"/>
              </w:rPr>
              <w:t>.报警 I/O 输出╳1 个；</w:t>
            </w:r>
            <w:r>
              <w:rPr>
                <w:rFonts w:hint="eastAsia" w:ascii="宋体" w:hAnsi="宋体" w:cs="宋体"/>
                <w:kern w:val="0"/>
                <w:sz w:val="20"/>
                <w:szCs w:val="20"/>
              </w:rPr>
              <w:t>9</w:t>
            </w:r>
            <w:r>
              <w:rPr>
                <w:rFonts w:ascii="宋体" w:hAnsi="宋体" w:cs="宋体"/>
                <w:kern w:val="0"/>
                <w:sz w:val="20"/>
                <w:szCs w:val="20"/>
              </w:rPr>
              <w:t>.报警事件 I/O 输入╳2 个；1</w:t>
            </w:r>
            <w:r>
              <w:rPr>
                <w:rFonts w:hint="eastAsia" w:ascii="宋体" w:hAnsi="宋体" w:cs="宋体"/>
                <w:kern w:val="0"/>
                <w:sz w:val="20"/>
                <w:szCs w:val="20"/>
              </w:rPr>
              <w:t>0</w:t>
            </w:r>
            <w:r>
              <w:rPr>
                <w:rFonts w:ascii="宋体" w:hAnsi="宋体" w:cs="宋体"/>
                <w:kern w:val="0"/>
                <w:sz w:val="20"/>
                <w:szCs w:val="20"/>
              </w:rPr>
              <w:t xml:space="preserve">.机械防拆开关╳1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屏幕</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屏幕应为不小于</w:t>
            </w:r>
            <w:r>
              <w:rPr>
                <w:rFonts w:ascii="宋体" w:hAnsi="宋体" w:cs="宋体"/>
                <w:kern w:val="0"/>
                <w:sz w:val="20"/>
                <w:szCs w:val="20"/>
              </w:rPr>
              <w:t xml:space="preserve"> 7 英寸触摸屏；玻璃屏占比≥90%。屏幕流明度≥600cd/m2；屏幕分辨率应不低于600*1024。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人脸认证</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应能在</w:t>
            </w:r>
            <w:r>
              <w:rPr>
                <w:rFonts w:ascii="宋体" w:hAnsi="宋体" w:cs="宋体"/>
                <w:kern w:val="0"/>
                <w:sz w:val="20"/>
                <w:szCs w:val="20"/>
              </w:rPr>
              <w:t xml:space="preserve">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模型攻击应能防伪；显示图像具有美颜功能，美颜功能开启后支持美白参数及磨皮参数配置；应支持</w:t>
            </w:r>
            <w:r>
              <w:rPr>
                <w:rFonts w:hint="eastAsia" w:ascii="宋体" w:hAnsi="宋体" w:cs="宋体"/>
                <w:kern w:val="0"/>
                <w:sz w:val="20"/>
                <w:szCs w:val="20"/>
              </w:rPr>
              <w:t xml:space="preserve">不小于 </w:t>
            </w:r>
            <w:r>
              <w:rPr>
                <w:rFonts w:ascii="宋体" w:hAnsi="宋体" w:cs="宋体"/>
                <w:kern w:val="0"/>
                <w:sz w:val="20"/>
                <w:szCs w:val="20"/>
              </w:rPr>
              <w:t>5 个人脸同时做人脸验证，并分别输出比对结果；人脸验证垂直及水平区域范围应能设置 ，应支持人脸在上下、左右角度偏转±45°范围内识别；应支持人脸验证角度调节范围 0°～90°自由设置，应支持不低于 5 个人</w:t>
            </w:r>
            <w:r>
              <w:rPr>
                <w:rFonts w:hint="eastAsia" w:ascii="宋体" w:hAnsi="宋体" w:cs="宋体"/>
                <w:kern w:val="0"/>
                <w:sz w:val="20"/>
                <w:szCs w:val="20"/>
              </w:rPr>
              <w:t>脸比对阈值设置。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卡片认证</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应支持配置防卡片复制安全机制，功能开启后第三方卡片或复制卡片可屏蔽识读；应支持刷卡</w:t>
            </w:r>
            <w:r>
              <w:rPr>
                <w:rFonts w:ascii="宋体" w:hAnsi="宋体" w:cs="宋体"/>
                <w:kern w:val="0"/>
                <w:sz w:val="20"/>
                <w:szCs w:val="20"/>
              </w:rPr>
              <w:t>+密码、人脸+密码、人脸+刷卡的复合认证。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用户容量</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设备离线应支持不小于：</w:t>
            </w:r>
            <w:r>
              <w:rPr>
                <w:rFonts w:ascii="宋体" w:hAnsi="宋体" w:cs="宋体"/>
                <w:kern w:val="0"/>
                <w:sz w:val="20"/>
                <w:szCs w:val="20"/>
              </w:rPr>
              <w:t xml:space="preserve"> 10000个用户（用户权限应能配置为管理员）、 10000 张人脸库、 50000 张卡片容量、150000 笔记录存储 、 10000 个密码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语音提示</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应支持通过文字转换为提示语音的</w:t>
            </w:r>
            <w:r>
              <w:rPr>
                <w:rFonts w:ascii="宋体" w:hAnsi="宋体" w:cs="宋体"/>
                <w:kern w:val="0"/>
                <w:sz w:val="20"/>
                <w:szCs w:val="20"/>
              </w:rPr>
              <w:t xml:space="preserve"> TTS 功能；应支持本地广告信息播放；应支持广告节目编排播放，播放时间可自定义；应支持图片、文字、视频广告节目播放；应支持在设备端查看人员信息、设备状态、显示模式（认证模式、广告模式和简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联动控制</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应支持根据比对结果，输出开关量信号联动门禁等设备；支持通过</w:t>
            </w:r>
            <w:r>
              <w:rPr>
                <w:rFonts w:ascii="宋体" w:hAnsi="宋体" w:cs="宋体"/>
                <w:kern w:val="0"/>
                <w:sz w:val="20"/>
                <w:szCs w:val="20"/>
              </w:rPr>
              <w:t xml:space="preserve"> RS-485 接口或 Wiegand 接口外接读卡器，实现刷卡功能；支持通过 RS-485 接口或 Wiegand 接口外接门禁一体机；支持通过网络或 RS-485 与电梯做联动控制；支持联动电梯实现呼梯和楼层权限控制。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eastAsia="宋体" w:cs="宋体"/>
                <w:kern w:val="0"/>
                <w:sz w:val="20"/>
                <w:szCs w:val="20"/>
              </w:rPr>
              <w:t>数据管理</w:t>
            </w:r>
          </w:p>
        </w:tc>
        <w:tc>
          <w:tcPr>
            <w:tcW w:w="7310" w:type="dxa"/>
            <w:noWrap w:val="0"/>
            <w:vAlign w:val="center"/>
          </w:tcPr>
          <w:p>
            <w:pPr>
              <w:autoSpaceDE w:val="0"/>
              <w:autoSpaceDN w:val="0"/>
              <w:jc w:val="both"/>
              <w:rPr>
                <w:rFonts w:hint="eastAsia" w:ascii="宋体" w:hAnsi="宋体" w:cs="宋体"/>
                <w:color w:val="auto"/>
                <w:kern w:val="0"/>
                <w:sz w:val="20"/>
                <w:szCs w:val="20"/>
                <w:highlight w:val="none"/>
                <w:lang w:eastAsia="zh-CN"/>
              </w:rPr>
            </w:pPr>
            <w:r>
              <w:rPr>
                <w:rFonts w:hint="eastAsia" w:ascii="宋体" w:hAnsi="宋体" w:cs="宋体"/>
                <w:kern w:val="0"/>
                <w:sz w:val="20"/>
                <w:szCs w:val="20"/>
              </w:rPr>
              <w:t>★支持本地非明文存储比对结果、身份信息及抓拍人脸照片；支持实时非明文上传比对结果、身份信息及抓拍人脸照片等至管理中心；支持断网续传离线记录非明文数据功能；支持对</w:t>
            </w:r>
            <w:r>
              <w:rPr>
                <w:rFonts w:ascii="宋体" w:hAnsi="宋体" w:cs="宋体"/>
                <w:kern w:val="0"/>
                <w:sz w:val="20"/>
                <w:szCs w:val="20"/>
              </w:rPr>
              <w:t xml:space="preserve"> USB 导出数据（事件记录及人脸等）应采用非明文方案；</w:t>
            </w:r>
            <w:r>
              <w:rPr>
                <w:rFonts w:ascii="宋体" w:hAnsi="宋体" w:cs="宋体"/>
                <w:color w:val="auto"/>
                <w:kern w:val="0"/>
                <w:sz w:val="20"/>
                <w:szCs w:val="20"/>
                <w:highlight w:val="none"/>
              </w:rPr>
              <w:t>支持抓拍图片本地存储功能开启/关闭；支持抓拍图片上传管理平台软件功能开启/关闭；支持设备本地比对结果用户信息脱敏显示功能开启/关闭，即隐藏姓名和工号信息</w:t>
            </w:r>
            <w:r>
              <w:rPr>
                <w:rFonts w:hint="eastAsia" w:ascii="宋体" w:hAnsi="宋体" w:cs="宋体"/>
                <w:color w:val="auto"/>
                <w:kern w:val="0"/>
                <w:sz w:val="20"/>
                <w:szCs w:val="20"/>
                <w:highlight w:val="none"/>
                <w:lang w:eastAsia="zh-CN"/>
              </w:rPr>
              <w:t>。</w:t>
            </w:r>
          </w:p>
          <w:p>
            <w:pPr>
              <w:autoSpaceDE w:val="0"/>
              <w:autoSpaceDN w:val="0"/>
              <w:jc w:val="both"/>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或应具有数据管理功能，包括支持本地非明文存储比对结果、身份信息及抓拍人脸照片，应支持实时非明文上传比对结果、身份信息及抓拍人脸照片等至平台，应支持断网续传离线记录非明文数据功能，USB导出数据（事件记录及人脸等）应采用非明文存储方案</w:t>
            </w:r>
          </w:p>
          <w:p>
            <w:pPr>
              <w:autoSpaceDE w:val="0"/>
              <w:autoSpaceDN w:val="0"/>
              <w:jc w:val="both"/>
              <w:rPr>
                <w:rFonts w:hint="default" w:ascii="宋体" w:hAnsi="宋体" w:eastAsia="宋体" w:cs="宋体"/>
                <w:kern w:val="0"/>
                <w:sz w:val="20"/>
                <w:szCs w:val="20"/>
                <w:lang w:val="en-US" w:eastAsia="zh-CN"/>
              </w:rPr>
            </w:pPr>
            <w:r>
              <w:rPr>
                <w:sz w:val="20"/>
                <w:szCs w:val="20"/>
              </w:rPr>
              <w:t>（提供封面具有CNAS和CMA标识的检测报告）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联动报警</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设备接入系统平台后应能支持视频联动报警功能；未授权人员刷人脸时，设备应能支持抓拍图片并实时上报平台预警；系统应具有应急开启的方法，如设备支持接入消防应急信号联动开门；</w:t>
            </w:r>
            <w:r>
              <w:rPr>
                <w:rFonts w:ascii="宋体" w:hAnsi="宋体" w:cs="宋体"/>
                <w:kern w:val="0"/>
                <w:sz w:val="20"/>
                <w:szCs w:val="20"/>
              </w:rPr>
              <w:t xml:space="preserve"> 根据设定事件的联动关系，当检测到该事件发生时，应能触发对应的动作。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79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国密认证</w:t>
            </w:r>
          </w:p>
        </w:tc>
        <w:tc>
          <w:tcPr>
            <w:tcW w:w="731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w:t>
            </w:r>
            <w:r>
              <w:rPr>
                <w:rFonts w:ascii="宋体" w:hAnsi="宋体" w:cs="宋体"/>
                <w:kern w:val="0"/>
                <w:sz w:val="20"/>
                <w:szCs w:val="20"/>
              </w:rPr>
              <w:t>GM/T 0028《密码模块安全技术要求》安全二级，并支持在商用密码检测中心官网查询证书有效性。</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4</w:t>
      </w:r>
      <w:r>
        <w:rPr>
          <w:rFonts w:hint="eastAsia" w:ascii="宋体" w:hAnsi="宋体" w:cs="宋体"/>
          <w:b/>
          <w:bCs/>
          <w:kern w:val="0"/>
          <w:sz w:val="30"/>
          <w:szCs w:val="30"/>
        </w:rPr>
        <w:t>、解码器</w:t>
      </w:r>
    </w:p>
    <w:tbl>
      <w:tblPr>
        <w:tblStyle w:val="4"/>
        <w:tblW w:w="879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38"/>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top"/>
          </w:tcPr>
          <w:p>
            <w:pPr>
              <w:autoSpaceDE w:val="0"/>
              <w:autoSpaceDN w:val="0"/>
              <w:rPr>
                <w:rFonts w:ascii="宋体" w:hAnsi="宋体" w:cs="宋体"/>
                <w:b/>
                <w:kern w:val="0"/>
                <w:sz w:val="20"/>
                <w:szCs w:val="20"/>
              </w:rPr>
            </w:pPr>
            <w:r>
              <w:rPr>
                <w:rFonts w:hint="eastAsia" w:ascii="宋体" w:hAnsi="宋体" w:cs="宋体"/>
                <w:b/>
                <w:kern w:val="0"/>
                <w:sz w:val="20"/>
                <w:szCs w:val="20"/>
              </w:rPr>
              <w:t>序号</w:t>
            </w:r>
          </w:p>
        </w:tc>
        <w:tc>
          <w:tcPr>
            <w:tcW w:w="1038"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功能指标</w:t>
            </w:r>
          </w:p>
        </w:tc>
        <w:tc>
          <w:tcPr>
            <w:tcW w:w="7129"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系统架构</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采用嵌入式架构，专用</w:t>
            </w:r>
            <w:r>
              <w:rPr>
                <w:rFonts w:ascii="宋体" w:hAnsi="宋体" w:cs="宋体"/>
                <w:kern w:val="0"/>
                <w:sz w:val="20"/>
                <w:szCs w:val="20"/>
              </w:rPr>
              <w:t>Linux系统，使用DSP解码。为了设备稳定可靠运行，不得采用工控机或者PC机的X86架构。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解码性能</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支持不小于：</w:t>
            </w:r>
            <w:r>
              <w:rPr>
                <w:rFonts w:ascii="宋体" w:hAnsi="宋体" w:cs="宋体"/>
                <w:kern w:val="0"/>
                <w:sz w:val="20"/>
                <w:szCs w:val="20"/>
              </w:rPr>
              <w:t>1路3200W、或1路2400W、或2路1200W、或4路800W、或5路600W、或9路400W、或16路200W 像素的视频图像同时解码上墙，支持对主/子码流区分取流和解码显示。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解码格式</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支持接入</w:t>
            </w:r>
            <w:r>
              <w:rPr>
                <w:rFonts w:ascii="宋体" w:hAnsi="宋体" w:cs="宋体"/>
                <w:kern w:val="0"/>
                <w:sz w:val="20"/>
                <w:szCs w:val="20"/>
              </w:rPr>
              <w:t>MPEG4、MPEG2、H.264、MJPEG、H.265、SVAC等编码格式视频，并解码输出。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画面分割</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支持不小于：</w:t>
            </w:r>
            <w:r>
              <w:rPr>
                <w:rFonts w:ascii="宋体" w:hAnsi="宋体" w:cs="宋体"/>
                <w:kern w:val="0"/>
                <w:sz w:val="20"/>
                <w:szCs w:val="20"/>
              </w:rPr>
              <w:t>1、2、4、6、8、9、10、12、16画面分割显示，支持M×N≤64的任意分割。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手动切换</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支持不通过</w:t>
            </w:r>
            <w:r>
              <w:rPr>
                <w:rFonts w:ascii="宋体" w:hAnsi="宋体" w:cs="宋体"/>
                <w:kern w:val="0"/>
                <w:sz w:val="20"/>
                <w:szCs w:val="20"/>
              </w:rPr>
              <w:t>IP网络，通过红外遥控器实现解码图像切换、场景切换、屏幕亮度调节。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03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周界智能信息解码</w:t>
            </w:r>
          </w:p>
        </w:tc>
        <w:tc>
          <w:tcPr>
            <w:tcW w:w="7129" w:type="dxa"/>
            <w:noWrap w:val="0"/>
            <w:vAlign w:val="top"/>
          </w:tcPr>
          <w:p>
            <w:pPr>
              <w:autoSpaceDE w:val="0"/>
              <w:autoSpaceDN w:val="0"/>
              <w:rPr>
                <w:rFonts w:ascii="宋体" w:hAnsi="宋体" w:cs="宋体"/>
                <w:kern w:val="0"/>
                <w:sz w:val="20"/>
                <w:szCs w:val="20"/>
              </w:rPr>
            </w:pPr>
            <w:r>
              <w:rPr>
                <w:rFonts w:hint="eastAsia" w:ascii="宋体" w:hAnsi="宋体" w:cs="宋体"/>
                <w:kern w:val="0"/>
                <w:sz w:val="20"/>
                <w:szCs w:val="20"/>
              </w:rPr>
              <w:t>周界防范场景：支持接入具有周界防范功能的前端摄像机，支持区域入侵、越界入侵、徘徊、物品移除、物品遗留、人员聚集、停车的检测，可对前端码流里面的智能信息进行解码并显示，并触发报警弹窗、联动报警输出。</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5</w:t>
      </w:r>
      <w:r>
        <w:rPr>
          <w:rFonts w:hint="eastAsia" w:ascii="宋体" w:hAnsi="宋体" w:cs="宋体"/>
          <w:b/>
          <w:bCs/>
          <w:kern w:val="0"/>
          <w:sz w:val="30"/>
          <w:szCs w:val="30"/>
        </w:rPr>
        <w:t>、高空双目全景</w:t>
      </w:r>
      <w:r>
        <w:rPr>
          <w:rFonts w:ascii="宋体" w:hAnsi="宋体" w:cs="宋体"/>
          <w:b/>
          <w:bCs/>
          <w:kern w:val="0"/>
          <w:sz w:val="30"/>
          <w:szCs w:val="30"/>
        </w:rPr>
        <w:t>180°监控</w:t>
      </w:r>
    </w:p>
    <w:tbl>
      <w:tblPr>
        <w:tblStyle w:val="4"/>
        <w:tblW w:w="878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418"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66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分辨率</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全景摄像机分辨率不低</w:t>
            </w:r>
            <w:r>
              <w:rPr>
                <w:rFonts w:hint="eastAsia" w:ascii="宋体" w:hAnsi="宋体" w:eastAsia="宋体" w:cs="宋体"/>
                <w:kern w:val="0"/>
                <w:sz w:val="20"/>
                <w:szCs w:val="20"/>
              </w:rPr>
              <w:t>于3</w:t>
            </w:r>
            <w:r>
              <w:rPr>
                <w:rFonts w:ascii="宋体" w:hAnsi="宋体" w:eastAsia="宋体" w:cs="宋体"/>
                <w:kern w:val="0"/>
                <w:sz w:val="20"/>
                <w:szCs w:val="20"/>
              </w:rPr>
              <w:t>632×1632</w:t>
            </w:r>
            <w:r>
              <w:rPr>
                <w:rFonts w:ascii="宋体" w:hAnsi="宋体" w:cs="宋体"/>
                <w:kern w:val="0"/>
                <w:sz w:val="20"/>
                <w:szCs w:val="20"/>
              </w:rPr>
              <w:t>，细节摄像机分辨率不低于2688×1520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镜头</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摄像机内置不少于</w:t>
            </w:r>
            <w:r>
              <w:rPr>
                <w:rFonts w:ascii="宋体" w:hAnsi="宋体" w:cs="宋体"/>
                <w:kern w:val="0"/>
                <w:sz w:val="20"/>
                <w:szCs w:val="20"/>
              </w:rPr>
              <w:t>3个镜头，可输出至少1路全景视频图像和1路细节视频图像，全景视频图像内置2个镜头，细节视频图像内置1个镜头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光圈</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全景视频图像内置</w:t>
            </w:r>
            <w:r>
              <w:rPr>
                <w:rFonts w:ascii="宋体" w:hAnsi="宋体" w:cs="宋体"/>
                <w:kern w:val="0"/>
                <w:sz w:val="20"/>
                <w:szCs w:val="20"/>
              </w:rPr>
              <w:t>2个镜头，光圈不小于F1.0，内置4颗补光灯。细节视频图像内置1个镜头，内置10颗红外补光灯及1颗白光灯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细节通道镜头最低照度：彩色≤</w:t>
            </w:r>
            <w:r>
              <w:rPr>
                <w:rFonts w:ascii="宋体" w:hAnsi="宋体" w:cs="宋体"/>
                <w:kern w:val="0"/>
                <w:sz w:val="20"/>
                <w:szCs w:val="20"/>
              </w:rPr>
              <w:t>0.0005lx，黑白≤0.0001lx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焦距</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摄像机内置镜头，支持不小于</w:t>
            </w:r>
            <w:r>
              <w:rPr>
                <w:rFonts w:ascii="宋体" w:hAnsi="宋体" w:cs="宋体"/>
                <w:kern w:val="0"/>
                <w:sz w:val="20"/>
                <w:szCs w:val="20"/>
              </w:rPr>
              <w:t>25倍光学变倍，镜头最大焦距不小于120mm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旋转范围</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支持水平旋转范围</w:t>
            </w:r>
            <w:r>
              <w:rPr>
                <w:rFonts w:ascii="宋体" w:hAnsi="宋体" w:cs="宋体"/>
                <w:kern w:val="0"/>
                <w:sz w:val="20"/>
                <w:szCs w:val="20"/>
              </w:rPr>
              <w:t>360°连续旋转，垂直旋转范围-20°~90°，全景通道可进行垂直旋转，旋转角度范围不低于12°，并可进行调节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拼接图像</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内置不少于</w:t>
            </w:r>
            <w:r>
              <w:rPr>
                <w:rFonts w:ascii="宋体" w:hAnsi="宋体" w:cs="宋体"/>
                <w:kern w:val="0"/>
                <w:sz w:val="20"/>
                <w:szCs w:val="20"/>
              </w:rPr>
              <w:t>2颗GPU芯片，全景通道可输出两个镜头无缝拼接的全景图像，纵向拼接偏差像素不大于4个像素，全景画面水平视场角不小于190°，垂直视场角不小于80°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人员密度检测</w:t>
            </w:r>
          </w:p>
        </w:tc>
        <w:tc>
          <w:tcPr>
            <w:tcW w:w="6667" w:type="dxa"/>
            <w:noWrap w:val="0"/>
            <w:vAlign w:val="center"/>
          </w:tcPr>
          <w:p>
            <w:pPr>
              <w:autoSpaceDE w:val="0"/>
              <w:autoSpaceDN w:val="0"/>
              <w:jc w:val="both"/>
              <w:rPr>
                <w:rFonts w:hint="eastAsia" w:ascii="宋体" w:hAnsi="宋体" w:eastAsia="宋体" w:cs="宋体"/>
                <w:kern w:val="0"/>
                <w:sz w:val="20"/>
                <w:szCs w:val="20"/>
                <w:lang w:eastAsia="zh-CN"/>
              </w:rPr>
            </w:pPr>
            <w:r>
              <w:rPr>
                <w:rFonts w:hint="eastAsia" w:ascii="宋体" w:hAnsi="宋体" w:cs="宋体"/>
                <w:kern w:val="0"/>
                <w:sz w:val="20"/>
                <w:szCs w:val="20"/>
              </w:rPr>
              <w:t>全景通道支持人员密度检测功能，并可输出显示实时人数，可通过</w:t>
            </w:r>
            <w:r>
              <w:rPr>
                <w:rFonts w:ascii="宋体" w:hAnsi="宋体" w:cs="宋体"/>
                <w:kern w:val="0"/>
                <w:sz w:val="20"/>
                <w:szCs w:val="20"/>
              </w:rPr>
              <w:t>IE浏览器或客户端软件根据人数和占空比配置密度等级。全景通道可对设定区域进行布防，当检测到目标时联动细节摄像机可对目标进行跟踪及报警</w:t>
            </w:r>
            <w:r>
              <w:rPr>
                <w:rFonts w:hint="eastAsia" w:ascii="宋体" w:hAnsi="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镜头防雨水</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在设备上方使用手持喷淋装置对设备进行喷水操作，水流方向与水平方向夹角大于等于</w:t>
            </w:r>
            <w:r>
              <w:rPr>
                <w:rFonts w:ascii="宋体" w:hAnsi="宋体" w:cs="宋体"/>
                <w:kern w:val="0"/>
                <w:sz w:val="20"/>
                <w:szCs w:val="20"/>
              </w:rPr>
              <w:t>42°时，设备视窗应无水流直接接触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4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防护等级</w:t>
            </w:r>
          </w:p>
        </w:tc>
        <w:tc>
          <w:tcPr>
            <w:tcW w:w="666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外壳防护等级不低于</w:t>
            </w:r>
            <w:r>
              <w:rPr>
                <w:rFonts w:ascii="宋体" w:hAnsi="宋体" w:cs="宋体"/>
                <w:kern w:val="0"/>
                <w:sz w:val="20"/>
                <w:szCs w:val="20"/>
              </w:rPr>
              <w:t>IP67</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6</w:t>
      </w:r>
      <w:r>
        <w:rPr>
          <w:rFonts w:hint="eastAsia" w:ascii="宋体" w:hAnsi="宋体" w:cs="宋体"/>
          <w:b/>
          <w:bCs/>
          <w:kern w:val="0"/>
          <w:sz w:val="30"/>
          <w:szCs w:val="30"/>
        </w:rPr>
        <w:t>、枪球一体机</w:t>
      </w:r>
    </w:p>
    <w:tbl>
      <w:tblPr>
        <w:tblStyle w:val="4"/>
        <w:tblW w:w="878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1"/>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11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97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分辨率</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细节摄像机：分辨率不低于</w:t>
            </w:r>
            <w:r>
              <w:rPr>
                <w:rFonts w:ascii="宋体" w:hAnsi="宋体" w:cs="宋体"/>
                <w:kern w:val="0"/>
                <w:sz w:val="20"/>
                <w:szCs w:val="20"/>
              </w:rPr>
              <w:t>2560x1440;全景摄像机：分辨率不低于2560x1440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111"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靶面尺寸</w:t>
            </w:r>
          </w:p>
        </w:tc>
        <w:tc>
          <w:tcPr>
            <w:tcW w:w="697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CMOS靶面尺寸为</w:t>
            </w:r>
            <w:r>
              <w:rPr>
                <w:rFonts w:hint="eastAsia" w:ascii="宋体" w:hAnsi="宋体" w:cs="宋体"/>
                <w:kern w:val="0"/>
                <w:sz w:val="20"/>
                <w:szCs w:val="20"/>
              </w:rPr>
              <w:t>不小于</w:t>
            </w:r>
            <w:r>
              <w:rPr>
                <w:rFonts w:ascii="宋体" w:hAnsi="宋体" w:cs="宋体"/>
                <w:kern w:val="0"/>
                <w:sz w:val="20"/>
                <w:szCs w:val="20"/>
              </w:rPr>
              <w:t>1/1.8英寸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焦距</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焦距</w:t>
            </w:r>
            <w:r>
              <w:rPr>
                <w:rFonts w:ascii="宋体" w:hAnsi="宋体" w:cs="宋体"/>
                <w:kern w:val="0"/>
                <w:sz w:val="20"/>
                <w:szCs w:val="20"/>
              </w:rPr>
              <w:t>4.8mm~110mm，光学变倍23倍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支持最低照度可达彩色</w:t>
            </w:r>
            <w:r>
              <w:rPr>
                <w:rFonts w:ascii="宋体" w:hAnsi="宋体" w:cs="宋体"/>
                <w:kern w:val="0"/>
                <w:sz w:val="20"/>
                <w:szCs w:val="20"/>
              </w:rPr>
              <w:t>0.005lx，黑白0.001lx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手控速度</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支持水平手控速度不小于</w:t>
            </w:r>
            <w:r>
              <w:rPr>
                <w:rFonts w:ascii="宋体" w:hAnsi="宋体" w:cs="宋体"/>
                <w:kern w:val="0"/>
                <w:sz w:val="20"/>
                <w:szCs w:val="20"/>
              </w:rPr>
              <w:t>160°/S，垂直速度不小于120°/S，云台定位精度为±0.1°;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人脸抓拍</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支持人脸抓拍功能，可对经过设定区域的行人进行人脸检测和人脸跟踪，当检测到人脸后，可抓拍人脸图片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1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防护等级</w:t>
            </w:r>
          </w:p>
        </w:tc>
        <w:tc>
          <w:tcPr>
            <w:tcW w:w="697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具备较好的防护性能环境适应性，支持</w:t>
            </w:r>
            <w:r>
              <w:rPr>
                <w:rFonts w:ascii="宋体" w:hAnsi="宋体" w:cs="宋体"/>
                <w:kern w:val="0"/>
                <w:sz w:val="20"/>
                <w:szCs w:val="20"/>
              </w:rPr>
              <w:t>IP67，6kV防浪涌，工作温度范围可达-40℃-70℃</w:t>
            </w:r>
          </w:p>
        </w:tc>
      </w:tr>
    </w:tbl>
    <w:p>
      <w:pPr>
        <w:autoSpaceDE w:val="0"/>
        <w:autoSpaceDN w:val="0"/>
        <w:spacing w:before="58"/>
        <w:ind w:firstLine="301" w:firstLineChars="100"/>
        <w:outlineLvl w:val="6"/>
        <w:rPr>
          <w:rFonts w:ascii="宋体" w:hAnsi="宋体" w:cs="宋体"/>
          <w:b/>
          <w:bCs/>
          <w:kern w:val="0"/>
          <w:sz w:val="30"/>
          <w:szCs w:val="30"/>
          <w:highlight w:val="yellow"/>
        </w:rPr>
      </w:pPr>
      <w:r>
        <w:rPr>
          <w:rFonts w:hint="eastAsia" w:ascii="宋体" w:hAnsi="宋体" w:cs="宋体"/>
          <w:b/>
          <w:bCs/>
          <w:kern w:val="0"/>
          <w:sz w:val="30"/>
          <w:szCs w:val="30"/>
          <w:highlight w:val="yellow"/>
          <w:lang w:val="en-US" w:eastAsia="zh-CN"/>
        </w:rPr>
        <w:t>7</w:t>
      </w:r>
      <w:r>
        <w:rPr>
          <w:rFonts w:hint="eastAsia" w:ascii="宋体" w:hAnsi="宋体" w:cs="宋体"/>
          <w:b/>
          <w:bCs/>
          <w:kern w:val="0"/>
          <w:sz w:val="30"/>
          <w:szCs w:val="30"/>
          <w:highlight w:val="yellow"/>
        </w:rPr>
        <w:t>、半球</w:t>
      </w:r>
      <w:r>
        <w:rPr>
          <w:rFonts w:hint="eastAsia" w:ascii="宋体" w:hAnsi="宋体" w:cs="宋体"/>
          <w:b/>
          <w:bCs/>
          <w:kern w:val="0"/>
          <w:sz w:val="30"/>
          <w:szCs w:val="30"/>
          <w:highlight w:val="yellow"/>
          <w:lang w:val="en-US" w:eastAsia="zh-CN"/>
        </w:rPr>
        <w:t>摄像机</w:t>
      </w:r>
      <w:r>
        <w:rPr>
          <w:rFonts w:hint="eastAsia" w:ascii="宋体" w:hAnsi="宋体" w:cs="宋体"/>
          <w:b/>
          <w:bCs/>
          <w:kern w:val="0"/>
          <w:sz w:val="30"/>
          <w:szCs w:val="30"/>
          <w:highlight w:val="yellow"/>
        </w:rPr>
        <w:t>（核心产品）</w:t>
      </w:r>
    </w:p>
    <w:tbl>
      <w:tblPr>
        <w:tblStyle w:val="4"/>
        <w:tblW w:w="878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71"/>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27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89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像素分辨率</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w:t>
            </w:r>
            <w:r>
              <w:rPr>
                <w:rFonts w:ascii="宋体" w:hAnsi="宋体" w:cs="宋体"/>
                <w:kern w:val="0"/>
                <w:sz w:val="20"/>
                <w:szCs w:val="20"/>
              </w:rPr>
              <w:t>400万像素 CMOS传感器。</w:t>
            </w:r>
            <w:r>
              <w:rPr>
                <w:rFonts w:hint="eastAsia" w:ascii="宋体" w:hAnsi="宋体" w:cs="宋体"/>
                <w:kern w:val="0"/>
                <w:sz w:val="20"/>
                <w:szCs w:val="20"/>
              </w:rPr>
              <w:t>水平分辨力不小于</w:t>
            </w:r>
            <w:r>
              <w:rPr>
                <w:rFonts w:ascii="宋体" w:hAnsi="宋体" w:cs="宋体"/>
                <w:kern w:val="0"/>
                <w:sz w:val="20"/>
                <w:szCs w:val="20"/>
              </w:rPr>
              <w:t>1500TVL。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271" w:type="dxa"/>
            <w:noWrap w:val="0"/>
            <w:vAlign w:val="center"/>
          </w:tcPr>
          <w:p>
            <w:pPr>
              <w:autoSpaceDE w:val="0"/>
              <w:autoSpaceDN w:val="0"/>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供电方式</w:t>
            </w:r>
          </w:p>
        </w:tc>
        <w:tc>
          <w:tcPr>
            <w:tcW w:w="6894" w:type="dxa"/>
            <w:noWrap w:val="0"/>
            <w:vAlign w:val="center"/>
          </w:tcPr>
          <w:p>
            <w:pPr>
              <w:autoSpaceDE w:val="0"/>
              <w:autoSpaceDN w:val="0"/>
              <w:jc w:val="both"/>
              <w:rPr>
                <w:rFonts w:hint="default" w:ascii="宋体" w:hAnsi="宋体" w:eastAsia="宋体" w:cs="宋体"/>
                <w:kern w:val="0"/>
                <w:sz w:val="20"/>
                <w:szCs w:val="20"/>
                <w:lang w:val="en-US" w:eastAsia="zh-CN"/>
              </w:rPr>
            </w:pPr>
            <w:r>
              <w:rPr>
                <w:rFonts w:hint="eastAsia" w:ascii="宋体" w:hAnsi="宋体" w:cs="宋体"/>
                <w:kern w:val="0"/>
                <w:sz w:val="20"/>
                <w:szCs w:val="20"/>
              </w:rPr>
              <w:t>支持</w:t>
            </w:r>
            <w:r>
              <w:rPr>
                <w:rFonts w:ascii="宋体" w:hAnsi="宋体" w:cs="宋体"/>
                <w:kern w:val="0"/>
                <w:sz w:val="20"/>
                <w:szCs w:val="20"/>
              </w:rPr>
              <w:t>PoE供电及网络传输。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eastAsia="宋体" w:cs="宋体"/>
                <w:kern w:val="0"/>
                <w:sz w:val="20"/>
                <w:szCs w:val="20"/>
              </w:rPr>
              <w:t>样品</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w:t>
            </w:r>
            <w:r>
              <w:rPr>
                <w:rFonts w:ascii="宋体" w:hAnsi="宋体" w:cs="宋体"/>
                <w:kern w:val="0"/>
                <w:sz w:val="20"/>
                <w:szCs w:val="20"/>
              </w:rPr>
              <w:t>1个麦克风，1个扬声器，具有1个RJ45网络接口。</w:t>
            </w:r>
            <w:r>
              <w:rPr>
                <w:sz w:val="20"/>
                <w:szCs w:val="20"/>
              </w:rPr>
              <w:t>（提供封面具有CNAS和CMA标识的检测报告）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彩色：</w:t>
            </w:r>
            <w:r>
              <w:rPr>
                <w:rFonts w:ascii="宋体" w:hAnsi="宋体" w:cs="宋体"/>
                <w:kern w:val="0"/>
                <w:sz w:val="20"/>
                <w:szCs w:val="20"/>
              </w:rPr>
              <w:t>0.001 lx，最大亮度鉴别等级不小于11级。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加密设置</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w:t>
            </w:r>
            <w:r>
              <w:rPr>
                <w:rFonts w:ascii="宋体" w:hAnsi="宋体" w:cs="宋体"/>
                <w:kern w:val="0"/>
                <w:sz w:val="20"/>
                <w:szCs w:val="20"/>
              </w:rPr>
              <w:t>RTSP认证、WEB认证摘要信息加密设置，加密算法可设置为MD5、SHA256及、MD5/SHA256。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功能</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具有数字降噪、镜像功能、电子放大、可伸缩编码</w:t>
            </w:r>
            <w:r>
              <w:rPr>
                <w:rFonts w:ascii="宋体" w:hAnsi="宋体" w:cs="宋体"/>
                <w:kern w:val="0"/>
                <w:sz w:val="20"/>
                <w:szCs w:val="20"/>
              </w:rPr>
              <w:t>SVC、透雾等功能。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2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镜头调节</w:t>
            </w:r>
          </w:p>
        </w:tc>
        <w:tc>
          <w:tcPr>
            <w:tcW w:w="689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支持对镜头进行手动调节，水平</w:t>
            </w:r>
            <w:r>
              <w:rPr>
                <w:rFonts w:ascii="宋体" w:hAnsi="宋体" w:cs="宋体"/>
                <w:kern w:val="0"/>
                <w:sz w:val="20"/>
                <w:szCs w:val="20"/>
              </w:rPr>
              <w:t>-15°~15°，垂直0°~75°。</w:t>
            </w:r>
          </w:p>
        </w:tc>
      </w:tr>
    </w:tbl>
    <w:p>
      <w:pPr>
        <w:autoSpaceDE w:val="0"/>
        <w:autoSpaceDN w:val="0"/>
        <w:spacing w:before="58"/>
        <w:ind w:firstLine="301" w:firstLineChars="100"/>
        <w:outlineLvl w:val="6"/>
        <w:rPr>
          <w:rFonts w:hint="default" w:ascii="宋体" w:hAnsi="宋体" w:eastAsia="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t>8</w:t>
      </w:r>
      <w:r>
        <w:rPr>
          <w:rFonts w:hint="eastAsia" w:ascii="宋体" w:hAnsi="宋体" w:cs="宋体"/>
          <w:b/>
          <w:bCs/>
          <w:kern w:val="0"/>
          <w:sz w:val="30"/>
          <w:szCs w:val="30"/>
          <w:highlight w:val="none"/>
        </w:rPr>
        <w:t>、室外筒机</w:t>
      </w:r>
    </w:p>
    <w:tbl>
      <w:tblPr>
        <w:tblStyle w:val="4"/>
        <w:tblW w:w="8860" w:type="dxa"/>
        <w:jc w:val="center"/>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34"/>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03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136"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分辨率</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主码流支持不低于</w:t>
            </w:r>
            <w:r>
              <w:rPr>
                <w:rFonts w:ascii="宋体" w:hAnsi="宋体" w:cs="宋体"/>
                <w:kern w:val="0"/>
                <w:sz w:val="20"/>
                <w:szCs w:val="20"/>
              </w:rPr>
              <w:t>2560x1440@25fps。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靶面</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靶面尺寸不低于</w:t>
            </w:r>
            <w:r>
              <w:rPr>
                <w:rFonts w:ascii="宋体" w:hAnsi="宋体" w:cs="宋体"/>
                <w:kern w:val="0"/>
                <w:sz w:val="20"/>
                <w:szCs w:val="20"/>
              </w:rPr>
              <w:t>1/2.7英寸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最低照度彩色</w:t>
            </w:r>
            <w:r>
              <w:rPr>
                <w:rFonts w:ascii="宋体" w:hAnsi="宋体" w:cs="宋体"/>
                <w:kern w:val="0"/>
                <w:sz w:val="20"/>
                <w:szCs w:val="20"/>
              </w:rPr>
              <w:t>0.005lx。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eastAsia="宋体" w:cs="宋体"/>
                <w:kern w:val="0"/>
                <w:sz w:val="20"/>
                <w:szCs w:val="20"/>
              </w:rPr>
              <w:t>受检样品概述</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w:t>
            </w:r>
            <w:r>
              <w:rPr>
                <w:rFonts w:ascii="宋体" w:hAnsi="宋体" w:cs="宋体"/>
                <w:kern w:val="0"/>
                <w:sz w:val="20"/>
                <w:szCs w:val="20"/>
              </w:rPr>
              <w:t>1个麦克风、1个扬声器，具有1个RJ45 网络接口、1个音频输入接口、1个音频输出接口、1个RS232接口、1个SD卡卡槽。</w:t>
            </w:r>
            <w:r>
              <w:rPr>
                <w:sz w:val="20"/>
                <w:szCs w:val="20"/>
              </w:rPr>
              <w:t>（提供封面具有CNAS和CMA标识的检测报告）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补光灯</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w:t>
            </w:r>
            <w:r>
              <w:rPr>
                <w:rFonts w:ascii="宋体" w:hAnsi="宋体" w:cs="宋体"/>
                <w:kern w:val="0"/>
                <w:sz w:val="20"/>
                <w:szCs w:val="20"/>
              </w:rPr>
              <w:t>2颗补光灯（1红外灯、1颗白光灯组成）。支持红外和白光补光灯，可通过IE浏览器或客户端切换补光灯类型。红外作用距离不低于30m。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POE</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能在</w:t>
            </w:r>
            <w:r>
              <w:rPr>
                <w:rFonts w:ascii="宋体" w:hAnsi="宋体" w:cs="宋体"/>
                <w:kern w:val="0"/>
                <w:sz w:val="20"/>
                <w:szCs w:val="20"/>
              </w:rPr>
              <w:t>DC12V±25%范围内正常工作，支持防反接保护和POE供电。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0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防护等级</w:t>
            </w:r>
          </w:p>
        </w:tc>
        <w:tc>
          <w:tcPr>
            <w:tcW w:w="71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r>
              <w:rPr>
                <w:rFonts w:ascii="宋体" w:hAnsi="宋体" w:cs="宋体"/>
                <w:kern w:val="0"/>
                <w:sz w:val="20"/>
                <w:szCs w:val="20"/>
              </w:rPr>
              <w:t>IP66防尘防水。</w:t>
            </w:r>
          </w:p>
        </w:tc>
      </w:tr>
    </w:tbl>
    <w:p>
      <w:pPr>
        <w:autoSpaceDE w:val="0"/>
        <w:autoSpaceDN w:val="0"/>
        <w:spacing w:before="58"/>
        <w:ind w:firstLine="301" w:firstLineChars="100"/>
        <w:outlineLvl w:val="6"/>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9、180度全景枪机</w:t>
      </w:r>
    </w:p>
    <w:tbl>
      <w:tblPr>
        <w:tblStyle w:val="4"/>
        <w:tblW w:w="896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01"/>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9" w:type="dxa"/>
            <w:noWrap w:val="0"/>
            <w:vAlign w:val="center"/>
          </w:tcPr>
          <w:p>
            <w:pPr>
              <w:autoSpaceDE w:val="0"/>
              <w:autoSpaceDN w:val="0"/>
              <w:jc w:val="both"/>
              <w:rPr>
                <w:rFonts w:ascii="宋体" w:hAnsi="宋体" w:cs="宋体"/>
                <w:b/>
                <w:kern w:val="0"/>
                <w:sz w:val="20"/>
                <w:szCs w:val="20"/>
                <w:highlight w:val="none"/>
                <w:shd w:val="clear" w:color="auto" w:fill="auto"/>
              </w:rPr>
            </w:pPr>
            <w:r>
              <w:rPr>
                <w:rFonts w:hint="eastAsia" w:ascii="宋体" w:hAnsi="宋体" w:cs="宋体"/>
                <w:b/>
                <w:kern w:val="0"/>
                <w:sz w:val="20"/>
                <w:szCs w:val="20"/>
                <w:highlight w:val="none"/>
                <w:shd w:val="clear" w:color="auto" w:fill="auto"/>
              </w:rPr>
              <w:t>序号</w:t>
            </w:r>
          </w:p>
        </w:tc>
        <w:tc>
          <w:tcPr>
            <w:tcW w:w="1201" w:type="dxa"/>
            <w:noWrap w:val="0"/>
            <w:vAlign w:val="center"/>
          </w:tcPr>
          <w:p>
            <w:pPr>
              <w:autoSpaceDE w:val="0"/>
              <w:autoSpaceDN w:val="0"/>
              <w:jc w:val="both"/>
              <w:rPr>
                <w:rFonts w:ascii="宋体" w:hAnsi="宋体" w:cs="宋体"/>
                <w:b/>
                <w:kern w:val="0"/>
                <w:sz w:val="20"/>
                <w:szCs w:val="20"/>
                <w:highlight w:val="none"/>
                <w:shd w:val="clear" w:color="auto" w:fill="auto"/>
              </w:rPr>
            </w:pPr>
            <w:r>
              <w:rPr>
                <w:rFonts w:ascii="宋体" w:hAnsi="宋体" w:cs="宋体"/>
                <w:b/>
                <w:kern w:val="0"/>
                <w:sz w:val="20"/>
                <w:szCs w:val="20"/>
                <w:highlight w:val="none"/>
                <w:shd w:val="clear" w:color="auto" w:fill="auto"/>
              </w:rPr>
              <w:t>功能指标</w:t>
            </w:r>
          </w:p>
        </w:tc>
        <w:tc>
          <w:tcPr>
            <w:tcW w:w="7040" w:type="dxa"/>
            <w:noWrap w:val="0"/>
            <w:vAlign w:val="center"/>
          </w:tcPr>
          <w:p>
            <w:pPr>
              <w:autoSpaceDE w:val="0"/>
              <w:autoSpaceDN w:val="0"/>
              <w:jc w:val="both"/>
              <w:rPr>
                <w:rFonts w:ascii="宋体" w:hAnsi="宋体" w:cs="宋体"/>
                <w:b/>
                <w:kern w:val="0"/>
                <w:sz w:val="20"/>
                <w:szCs w:val="20"/>
                <w:highlight w:val="none"/>
                <w:shd w:val="clear" w:color="auto" w:fill="auto"/>
              </w:rPr>
            </w:pPr>
            <w:r>
              <w:rPr>
                <w:rFonts w:ascii="宋体" w:hAnsi="宋体" w:cs="宋体"/>
                <w:b/>
                <w:kern w:val="0"/>
                <w:sz w:val="20"/>
                <w:szCs w:val="20"/>
                <w:highlight w:val="none"/>
                <w:shd w:val="clear" w:color="auto" w:fill="auto"/>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9" w:type="dxa"/>
            <w:noWrap w:val="0"/>
            <w:vAlign w:val="center"/>
          </w:tcPr>
          <w:p>
            <w:pPr>
              <w:autoSpaceDE w:val="0"/>
              <w:autoSpaceDN w:val="0"/>
              <w:jc w:val="both"/>
              <w:rPr>
                <w:rFonts w:ascii="宋体" w:hAnsi="宋体" w:cs="宋体"/>
                <w:b/>
                <w:kern w:val="0"/>
                <w:sz w:val="20"/>
                <w:szCs w:val="20"/>
                <w:highlight w:val="none"/>
                <w:shd w:val="clear" w:color="auto" w:fill="auto"/>
              </w:rPr>
            </w:pPr>
            <w:r>
              <w:rPr>
                <w:rFonts w:hint="eastAsia" w:ascii="宋体" w:hAnsi="宋体" w:cs="宋体"/>
                <w:kern w:val="0"/>
                <w:sz w:val="20"/>
                <w:szCs w:val="20"/>
                <w:highlight w:val="none"/>
                <w:shd w:val="clear" w:color="auto" w:fill="auto"/>
              </w:rPr>
              <w:t>1</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分辨率</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最大分辨率不低于3040x1368@25fps，水平分辨率不低于1200线。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2</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靶面</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靶面尺寸不低于</w:t>
            </w:r>
            <w:r>
              <w:rPr>
                <w:rFonts w:ascii="宋体" w:hAnsi="宋体" w:cs="宋体"/>
                <w:kern w:val="0"/>
                <w:sz w:val="20"/>
                <w:szCs w:val="20"/>
                <w:highlight w:val="none"/>
                <w:shd w:val="clear" w:color="auto" w:fill="auto"/>
              </w:rPr>
              <w:t>1/2.5" Progressive Scan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3</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最低照度</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最低照度彩色</w:t>
            </w:r>
            <w:r>
              <w:rPr>
                <w:rFonts w:ascii="宋体" w:hAnsi="宋体" w:cs="宋体"/>
                <w:kern w:val="0"/>
                <w:sz w:val="20"/>
                <w:szCs w:val="20"/>
                <w:highlight w:val="none"/>
                <w:shd w:val="clear" w:color="auto" w:fill="auto"/>
              </w:rPr>
              <w:t>0.005lx。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4</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概述</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★内置</w:t>
            </w:r>
            <w:r>
              <w:rPr>
                <w:rFonts w:ascii="宋体" w:hAnsi="宋体" w:cs="宋体"/>
                <w:kern w:val="0"/>
                <w:sz w:val="20"/>
                <w:szCs w:val="20"/>
                <w:highlight w:val="none"/>
                <w:shd w:val="clear" w:color="auto" w:fill="auto"/>
              </w:rPr>
              <w:t>1个麦克风、1个扬声器</w:t>
            </w:r>
            <w:r>
              <w:rPr>
                <w:rFonts w:hint="eastAsia" w:ascii="宋体" w:hAnsi="宋体" w:cs="宋体"/>
                <w:kern w:val="0"/>
                <w:sz w:val="20"/>
                <w:szCs w:val="20"/>
                <w:highlight w:val="none"/>
                <w:shd w:val="clear" w:color="auto" w:fill="auto"/>
              </w:rPr>
              <w:t>、</w:t>
            </w:r>
            <w:r>
              <w:rPr>
                <w:rFonts w:ascii="宋体" w:hAnsi="宋体" w:cs="宋体"/>
                <w:kern w:val="0"/>
                <w:sz w:val="20"/>
                <w:szCs w:val="20"/>
                <w:highlight w:val="none"/>
                <w:shd w:val="clear" w:color="auto" w:fill="auto"/>
              </w:rPr>
              <w:t>1个音频输入接口、1个音频输出接口。</w:t>
            </w:r>
            <w:r>
              <w:rPr>
                <w:sz w:val="20"/>
                <w:szCs w:val="20"/>
                <w:highlight w:val="none"/>
                <w:shd w:val="clear" w:color="auto" w:fill="auto"/>
              </w:rPr>
              <w:t>（提供封面具有CNAS和CMA标识的检测报告）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5</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视场角</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摄像机水平视场角不小于180°，垂直视场角不小于81°。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6</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补光灯</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内置</w:t>
            </w:r>
            <w:r>
              <w:rPr>
                <w:rFonts w:ascii="宋体" w:hAnsi="宋体" w:cs="宋体"/>
                <w:kern w:val="0"/>
                <w:sz w:val="20"/>
                <w:szCs w:val="20"/>
                <w:highlight w:val="none"/>
                <w:shd w:val="clear" w:color="auto" w:fill="auto"/>
              </w:rPr>
              <w:t>2颗补光灯（1红外灯、1颗白光灯组成）。支持红外和白光补光灯，可通过IE浏览器或客户端切换补光灯类型。红外作用距离不低于30m。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9"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7</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POE</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能在</w:t>
            </w:r>
            <w:r>
              <w:rPr>
                <w:rFonts w:ascii="宋体" w:hAnsi="宋体" w:cs="宋体"/>
                <w:kern w:val="0"/>
                <w:sz w:val="20"/>
                <w:szCs w:val="20"/>
                <w:highlight w:val="none"/>
                <w:shd w:val="clear" w:color="auto" w:fill="auto"/>
              </w:rPr>
              <w:t>DC12V±25%范围内正常工作，支持防反接保护和POE供电。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9" w:type="dxa"/>
            <w:noWrap w:val="0"/>
            <w:vAlign w:val="center"/>
          </w:tcPr>
          <w:p>
            <w:pPr>
              <w:autoSpaceDE w:val="0"/>
              <w:autoSpaceDN w:val="0"/>
              <w:jc w:val="both"/>
              <w:rPr>
                <w:rFonts w:hint="eastAsia" w:ascii="宋体" w:hAnsi="宋体" w:eastAsia="宋体" w:cs="宋体"/>
                <w:kern w:val="0"/>
                <w:sz w:val="20"/>
                <w:szCs w:val="20"/>
                <w:highlight w:val="none"/>
                <w:shd w:val="clear" w:color="auto" w:fill="auto"/>
                <w:lang w:val="en-US" w:eastAsia="zh-CN"/>
              </w:rPr>
            </w:pPr>
            <w:r>
              <w:rPr>
                <w:rFonts w:hint="eastAsia" w:ascii="宋体" w:hAnsi="宋体" w:cs="宋体"/>
                <w:kern w:val="0"/>
                <w:sz w:val="20"/>
                <w:szCs w:val="20"/>
                <w:highlight w:val="none"/>
                <w:shd w:val="clear" w:color="auto" w:fill="auto"/>
                <w:lang w:val="en-US" w:eastAsia="zh-CN"/>
              </w:rPr>
              <w:t>8</w:t>
            </w:r>
          </w:p>
        </w:tc>
        <w:tc>
          <w:tcPr>
            <w:tcW w:w="1201"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防护等级</w:t>
            </w:r>
          </w:p>
        </w:tc>
        <w:tc>
          <w:tcPr>
            <w:tcW w:w="7040"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支持</w:t>
            </w:r>
            <w:r>
              <w:rPr>
                <w:rFonts w:ascii="宋体" w:hAnsi="宋体" w:cs="宋体"/>
                <w:kern w:val="0"/>
                <w:sz w:val="20"/>
                <w:szCs w:val="20"/>
                <w:highlight w:val="none"/>
                <w:shd w:val="clear" w:color="auto" w:fill="auto"/>
              </w:rPr>
              <w:t>IP66防尘防水。</w:t>
            </w:r>
          </w:p>
        </w:tc>
      </w:tr>
    </w:tbl>
    <w:p>
      <w:pPr>
        <w:autoSpaceDE w:val="0"/>
        <w:autoSpaceDN w:val="0"/>
        <w:spacing w:before="58"/>
        <w:ind w:firstLine="301" w:firstLineChars="100"/>
        <w:outlineLvl w:val="6"/>
        <w:rPr>
          <w:rFonts w:hint="eastAsia" w:ascii="宋体" w:hAnsi="宋体" w:eastAsia="宋体" w:cs="宋体"/>
          <w:b/>
          <w:bCs/>
          <w:kern w:val="0"/>
          <w:sz w:val="30"/>
          <w:szCs w:val="30"/>
          <w:lang w:val="en-US" w:eastAsia="zh-CN"/>
        </w:rPr>
      </w:pPr>
      <w:r>
        <w:rPr>
          <w:rFonts w:hint="eastAsia" w:ascii="宋体" w:hAnsi="宋体" w:cs="宋体"/>
          <w:b/>
          <w:bCs/>
          <w:kern w:val="0"/>
          <w:sz w:val="30"/>
          <w:szCs w:val="30"/>
        </w:rPr>
        <w:t>1</w:t>
      </w:r>
      <w:r>
        <w:rPr>
          <w:rFonts w:hint="eastAsia" w:ascii="宋体" w:hAnsi="宋体" w:cs="宋体"/>
          <w:b/>
          <w:bCs/>
          <w:kern w:val="0"/>
          <w:sz w:val="30"/>
          <w:szCs w:val="30"/>
          <w:lang w:val="en-US" w:eastAsia="zh-CN"/>
        </w:rPr>
        <w:t>0</w:t>
      </w:r>
      <w:r>
        <w:rPr>
          <w:rFonts w:hint="eastAsia" w:ascii="宋体" w:hAnsi="宋体" w:cs="宋体"/>
          <w:b/>
          <w:bCs/>
          <w:kern w:val="0"/>
          <w:sz w:val="30"/>
          <w:szCs w:val="30"/>
        </w:rPr>
        <w:t>、人脸识别</w:t>
      </w:r>
      <w:r>
        <w:rPr>
          <w:rFonts w:hint="eastAsia" w:ascii="宋体" w:hAnsi="宋体" w:cs="宋体"/>
          <w:b/>
          <w:bCs/>
          <w:kern w:val="0"/>
          <w:sz w:val="30"/>
          <w:szCs w:val="30"/>
          <w:lang w:val="en-US" w:eastAsia="zh-CN"/>
        </w:rPr>
        <w:t>摄像机</w:t>
      </w:r>
    </w:p>
    <w:tbl>
      <w:tblPr>
        <w:tblStyle w:val="4"/>
        <w:tblW w:w="9040" w:type="dxa"/>
        <w:jc w:val="center"/>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438"/>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序号</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功能指标</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1</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像素</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2</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最大分辨率</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2688×1520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3</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最低照度</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0.002lux（彩色模式）；0.0002lux（黑白模式）；0lux（补光灯开启）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5</w:t>
            </w:r>
          </w:p>
        </w:tc>
        <w:tc>
          <w:tcPr>
            <w:tcW w:w="1438" w:type="dxa"/>
            <w:noWrap w:val="0"/>
            <w:vAlign w:val="center"/>
          </w:tcPr>
          <w:p>
            <w:pPr>
              <w:autoSpaceDE w:val="0"/>
              <w:autoSpaceDN w:val="0"/>
              <w:jc w:val="both"/>
              <w:rPr>
                <w:rFonts w:ascii="宋体" w:hAnsi="宋体" w:cs="宋体"/>
                <w:b/>
                <w:bCs/>
                <w:kern w:val="0"/>
                <w:sz w:val="20"/>
                <w:szCs w:val="20"/>
                <w:highlight w:val="none"/>
                <w:shd w:val="clear" w:color="auto" w:fill="auto"/>
              </w:rPr>
            </w:pPr>
            <w:r>
              <w:rPr>
                <w:rFonts w:ascii="宋体" w:hAnsi="宋体" w:cs="宋体"/>
                <w:kern w:val="0"/>
                <w:sz w:val="20"/>
                <w:szCs w:val="20"/>
                <w:highlight w:val="none"/>
                <w:shd w:val="clear" w:color="auto" w:fill="auto"/>
              </w:rPr>
              <w:t>人脸识别优先抓拍功能</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可通过IE浏览器开启/关闭人脸识别优先抓拍功能,开启该功能后,当人脸识别结果超过相似度阈值时,可自动进行人脸抓拍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6</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支持人脸识别</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支持添加10个人脸库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7</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人脸抓拍设置</w:t>
            </w:r>
          </w:p>
        </w:tc>
        <w:tc>
          <w:tcPr>
            <w:tcW w:w="6985"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具有目标产生速度、抓拍阈值、抓拍间隔、人脸过滤时间设置选项,可通过IE浏览器设置人脸抓拍区域、人脸抓拍数量(1~100张)和抓拍间隔(1~255帧)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17" w:type="dxa"/>
            <w:noWrap w:val="0"/>
            <w:vAlign w:val="center"/>
          </w:tcPr>
          <w:p>
            <w:pPr>
              <w:autoSpaceDE w:val="0"/>
              <w:autoSpaceDN w:val="0"/>
              <w:jc w:val="both"/>
              <w:rPr>
                <w:rFonts w:ascii="宋体" w:hAnsi="宋体" w:cs="宋体"/>
                <w:kern w:val="0"/>
                <w:sz w:val="20"/>
                <w:szCs w:val="20"/>
                <w:highlight w:val="none"/>
                <w:shd w:val="clear" w:color="auto" w:fill="auto"/>
              </w:rPr>
            </w:pPr>
            <w:r>
              <w:rPr>
                <w:rFonts w:hint="eastAsia" w:ascii="宋体" w:hAnsi="宋体" w:cs="宋体"/>
                <w:kern w:val="0"/>
                <w:sz w:val="20"/>
                <w:szCs w:val="20"/>
                <w:highlight w:val="none"/>
                <w:shd w:val="clear" w:color="auto" w:fill="auto"/>
              </w:rPr>
              <w:t>8</w:t>
            </w:r>
          </w:p>
        </w:tc>
        <w:tc>
          <w:tcPr>
            <w:tcW w:w="1438" w:type="dxa"/>
            <w:noWrap w:val="0"/>
            <w:vAlign w:val="center"/>
          </w:tcPr>
          <w:p>
            <w:pPr>
              <w:autoSpaceDE w:val="0"/>
              <w:autoSpaceDN w:val="0"/>
              <w:jc w:val="both"/>
              <w:rPr>
                <w:rFonts w:ascii="宋体" w:hAnsi="宋体" w:cs="宋体"/>
                <w:kern w:val="0"/>
                <w:sz w:val="20"/>
                <w:szCs w:val="20"/>
                <w:highlight w:val="none"/>
                <w:shd w:val="clear" w:color="auto" w:fill="auto"/>
              </w:rPr>
            </w:pPr>
            <w:r>
              <w:rPr>
                <w:rFonts w:ascii="宋体" w:hAnsi="宋体" w:cs="宋体"/>
                <w:kern w:val="0"/>
                <w:sz w:val="20"/>
                <w:szCs w:val="20"/>
                <w:highlight w:val="none"/>
                <w:shd w:val="clear" w:color="auto" w:fill="auto"/>
              </w:rPr>
              <w:t>支持人脸检测</w:t>
            </w:r>
          </w:p>
        </w:tc>
        <w:tc>
          <w:tcPr>
            <w:tcW w:w="6985" w:type="dxa"/>
            <w:noWrap w:val="0"/>
            <w:vAlign w:val="center"/>
          </w:tcPr>
          <w:p>
            <w:pPr>
              <w:autoSpaceDE w:val="0"/>
              <w:autoSpaceDN w:val="0"/>
              <w:jc w:val="both"/>
              <w:rPr>
                <w:rFonts w:hint="eastAsia" w:ascii="宋体" w:hAnsi="宋体" w:eastAsia="宋体" w:cs="宋体"/>
                <w:kern w:val="0"/>
                <w:sz w:val="20"/>
                <w:szCs w:val="20"/>
                <w:highlight w:val="none"/>
                <w:shd w:val="clear" w:color="auto" w:fill="auto"/>
                <w:lang w:val="en-US" w:eastAsia="zh-CN"/>
              </w:rPr>
            </w:pPr>
            <w:r>
              <w:rPr>
                <w:rFonts w:ascii="宋体" w:hAnsi="宋体" w:cs="宋体"/>
                <w:kern w:val="0"/>
                <w:sz w:val="20"/>
                <w:szCs w:val="20"/>
                <w:highlight w:val="none"/>
                <w:shd w:val="clear" w:color="auto" w:fill="auto"/>
              </w:rPr>
              <w:t>支持跟踪，支持优选，支持抓拍，支持上报最优的人脸抓图，支持人脸抓图增强，人脸曝光，支持人脸属性提取，支持6种属性，8种表情，支持人脸去重</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rPr>
        <w:t>1</w:t>
      </w:r>
      <w:r>
        <w:rPr>
          <w:rFonts w:hint="eastAsia" w:ascii="宋体" w:hAnsi="宋体" w:cs="宋体"/>
          <w:b/>
          <w:bCs/>
          <w:kern w:val="0"/>
          <w:sz w:val="30"/>
          <w:szCs w:val="30"/>
          <w:lang w:val="en-US" w:eastAsia="zh-CN"/>
        </w:rPr>
        <w:t>1</w:t>
      </w:r>
      <w:r>
        <w:rPr>
          <w:rFonts w:hint="eastAsia" w:ascii="宋体" w:hAnsi="宋体" w:cs="宋体"/>
          <w:b/>
          <w:bCs/>
          <w:kern w:val="0"/>
          <w:sz w:val="30"/>
          <w:szCs w:val="30"/>
        </w:rPr>
        <w:t>、全局摄像机</w:t>
      </w:r>
    </w:p>
    <w:tbl>
      <w:tblPr>
        <w:tblStyle w:val="4"/>
        <w:tblW w:w="910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21"/>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32"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22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14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32"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传感器靶面</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摄像机两个镜头靶面尺寸均不小于</w:t>
            </w:r>
            <w:r>
              <w:rPr>
                <w:rFonts w:ascii="宋体" w:hAnsi="宋体" w:cs="宋体"/>
                <w:kern w:val="0"/>
                <w:sz w:val="20"/>
                <w:szCs w:val="20"/>
              </w:rPr>
              <w:t>1/1.8英寸。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焦距</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全景镜头焦距不小于</w:t>
            </w:r>
            <w:r>
              <w:rPr>
                <w:rFonts w:ascii="宋体" w:hAnsi="宋体" w:cs="宋体"/>
                <w:kern w:val="0"/>
                <w:sz w:val="20"/>
                <w:szCs w:val="20"/>
              </w:rPr>
              <w:t>6mm，细节镜头不小于4倍光学变倍，最大焦距不小于52mm。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分辨率</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两通道均支持分辨率不小于</w:t>
            </w:r>
            <w:r>
              <w:rPr>
                <w:rFonts w:ascii="宋体" w:hAnsi="宋体" w:cs="宋体"/>
                <w:kern w:val="0"/>
                <w:sz w:val="20"/>
                <w:szCs w:val="20"/>
              </w:rPr>
              <w:t>2560x1440，25帧/秒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最低照度</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细节通道支持最低照度彩色不小于</w:t>
            </w:r>
            <w:r>
              <w:rPr>
                <w:rFonts w:ascii="宋体" w:hAnsi="宋体" w:cs="宋体"/>
                <w:kern w:val="0"/>
                <w:sz w:val="20"/>
                <w:szCs w:val="20"/>
              </w:rPr>
              <w:t>0.001Lux，黑白不小于0.0005Lux。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快速聚焦</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支持快速聚焦功能，设备对监控区域内的移动目标进行跟踪录像，录像通过单帧回放时应能保证每帧画面清晰稳定。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73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联动时间</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通道</w:t>
            </w:r>
            <w:r>
              <w:rPr>
                <w:rFonts w:ascii="宋体" w:hAnsi="宋体" w:cs="宋体"/>
                <w:kern w:val="0"/>
                <w:sz w:val="20"/>
                <w:szCs w:val="20"/>
              </w:rPr>
              <w:t>1检测到且框出移动目标至通道2摄像机开始转动的时间不大于0.2秒。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3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人脸去重</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设备具有人脸去重功能，去重后的同一人脸抓拍数量与人脸抓拍图片总数量比值应≤</w:t>
            </w: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3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人脸增强</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设备支持人脸增强功能，在浏览器下可开启</w:t>
            </w:r>
            <w:r>
              <w:rPr>
                <w:rFonts w:ascii="宋体" w:hAnsi="宋体" w:cs="宋体"/>
                <w:kern w:val="0"/>
                <w:sz w:val="20"/>
                <w:szCs w:val="20"/>
              </w:rPr>
              <w:t>/关闭人脸增强设置选项，开启该功能后可提升人脸清晰度，人脸增强等级在0～100范围内可选。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3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目标关联</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设备开启混合目标模式后，样机可同时对行人、非机动车、机动车进行检测、跟踪、抓拍，支持人脸、机动车车牌、非机动车车牌抠图并上传，可在客户端将人脸与人体、车牌与车辆图片关联显示。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32" w:type="dxa"/>
            <w:noWrap w:val="0"/>
            <w:vAlign w:val="center"/>
          </w:tcPr>
          <w:p>
            <w:pPr>
              <w:autoSpaceDE w:val="0"/>
              <w:autoSpaceDN w:val="0"/>
              <w:jc w:val="both"/>
              <w:rPr>
                <w:rFonts w:hint="eastAsia" w:ascii="宋体" w:hAnsi="宋体" w:eastAsia="宋体" w:cs="宋体"/>
                <w:kern w:val="0"/>
                <w:sz w:val="20"/>
                <w:szCs w:val="20"/>
                <w:lang w:val="en-US" w:eastAsia="zh-CN"/>
              </w:rPr>
            </w:pPr>
            <w:r>
              <w:rPr>
                <w:rFonts w:hint="eastAsia" w:ascii="宋体" w:hAnsi="宋体" w:cs="宋体"/>
                <w:kern w:val="0"/>
                <w:sz w:val="20"/>
                <w:szCs w:val="20"/>
              </w:rPr>
              <w:t>1</w:t>
            </w:r>
            <w:r>
              <w:rPr>
                <w:rFonts w:hint="eastAsia" w:ascii="宋体" w:hAnsi="宋体" w:cs="宋体"/>
                <w:kern w:val="0"/>
                <w:sz w:val="20"/>
                <w:szCs w:val="20"/>
                <w:lang w:val="en-US" w:eastAsia="zh-CN"/>
              </w:rPr>
              <w:t>0</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联动功能</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设备支持联动功能，全景通道检测到移动目标后，可联动细节通道进行人脸、人体抓拍；距离</w:t>
            </w:r>
            <w:r>
              <w:rPr>
                <w:rFonts w:ascii="宋体" w:hAnsi="宋体" w:cs="宋体"/>
                <w:kern w:val="0"/>
                <w:sz w:val="20"/>
                <w:szCs w:val="20"/>
              </w:rPr>
              <w:t>15m处的全景通道检测宽度不小于15m。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32" w:type="dxa"/>
            <w:noWrap w:val="0"/>
            <w:vAlign w:val="center"/>
          </w:tcPr>
          <w:p>
            <w:pPr>
              <w:autoSpaceDE w:val="0"/>
              <w:autoSpaceDN w:val="0"/>
              <w:jc w:val="both"/>
              <w:rPr>
                <w:rFonts w:hint="eastAsia" w:ascii="宋体" w:hAnsi="宋体" w:eastAsia="宋体" w:cs="宋体"/>
                <w:kern w:val="0"/>
                <w:sz w:val="20"/>
                <w:szCs w:val="20"/>
                <w:lang w:val="en-US" w:eastAsia="zh-CN"/>
              </w:rPr>
            </w:pPr>
            <w:r>
              <w:rPr>
                <w:rFonts w:hint="eastAsia" w:ascii="宋体" w:hAnsi="宋体" w:cs="宋体"/>
                <w:kern w:val="0"/>
                <w:sz w:val="20"/>
                <w:szCs w:val="20"/>
              </w:rPr>
              <w:t>1</w:t>
            </w:r>
            <w:r>
              <w:rPr>
                <w:rFonts w:hint="eastAsia" w:ascii="宋体" w:hAnsi="宋体" w:cs="宋体"/>
                <w:kern w:val="0"/>
                <w:sz w:val="20"/>
                <w:szCs w:val="20"/>
                <w:lang w:val="en-US" w:eastAsia="zh-CN"/>
              </w:rPr>
              <w:t>1</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联动语音</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设备可对逆行、载人、未戴头盔进行检测并报警，触发报警可联动语音播报，语音内容可自定义。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32" w:type="dxa"/>
            <w:noWrap w:val="0"/>
            <w:vAlign w:val="center"/>
          </w:tcPr>
          <w:p>
            <w:pPr>
              <w:autoSpaceDE w:val="0"/>
              <w:autoSpaceDN w:val="0"/>
              <w:jc w:val="both"/>
              <w:rPr>
                <w:rFonts w:hint="eastAsia" w:ascii="宋体" w:hAnsi="宋体" w:eastAsia="宋体" w:cs="宋体"/>
                <w:kern w:val="0"/>
                <w:sz w:val="20"/>
                <w:szCs w:val="20"/>
                <w:lang w:val="en-US" w:eastAsia="zh-CN"/>
              </w:rPr>
            </w:pPr>
            <w:r>
              <w:rPr>
                <w:rFonts w:hint="eastAsia" w:ascii="宋体" w:hAnsi="宋体" w:cs="宋体"/>
                <w:kern w:val="0"/>
                <w:sz w:val="20"/>
                <w:szCs w:val="20"/>
              </w:rPr>
              <w:t>1</w:t>
            </w:r>
            <w:r>
              <w:rPr>
                <w:rFonts w:hint="eastAsia" w:ascii="宋体" w:hAnsi="宋体" w:cs="宋体"/>
                <w:kern w:val="0"/>
                <w:sz w:val="20"/>
                <w:szCs w:val="20"/>
                <w:lang w:val="en-US" w:eastAsia="zh-CN"/>
              </w:rPr>
              <w:t>2</w:t>
            </w:r>
          </w:p>
        </w:tc>
        <w:tc>
          <w:tcPr>
            <w:tcW w:w="122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35114</w:t>
            </w:r>
          </w:p>
        </w:tc>
        <w:tc>
          <w:tcPr>
            <w:tcW w:w="714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r>
              <w:rPr>
                <w:rFonts w:ascii="宋体" w:hAnsi="宋体" w:cs="宋体"/>
                <w:kern w:val="0"/>
                <w:sz w:val="20"/>
                <w:szCs w:val="20"/>
              </w:rPr>
              <w:t>GB35114安全加密</w:t>
            </w:r>
          </w:p>
        </w:tc>
      </w:tr>
    </w:tbl>
    <w:p>
      <w:pPr>
        <w:autoSpaceDE w:val="0"/>
        <w:autoSpaceDN w:val="0"/>
        <w:spacing w:before="58"/>
        <w:ind w:firstLine="301" w:firstLineChars="100"/>
        <w:outlineLvl w:val="6"/>
        <w:rPr>
          <w:rFonts w:hint="default" w:ascii="宋体" w:hAnsi="宋体" w:eastAsia="宋体" w:cs="宋体"/>
          <w:b/>
          <w:bCs/>
          <w:kern w:val="0"/>
          <w:sz w:val="30"/>
          <w:szCs w:val="30"/>
          <w:lang w:val="en-US" w:eastAsia="zh-CN"/>
        </w:rPr>
      </w:pPr>
      <w:r>
        <w:rPr>
          <w:rFonts w:hint="eastAsia" w:ascii="宋体" w:hAnsi="宋体" w:cs="宋体"/>
          <w:b/>
          <w:bCs/>
          <w:kern w:val="0"/>
          <w:sz w:val="30"/>
          <w:szCs w:val="30"/>
        </w:rPr>
        <w:t>1</w:t>
      </w:r>
      <w:r>
        <w:rPr>
          <w:rFonts w:hint="eastAsia" w:ascii="宋体" w:hAnsi="宋体" w:cs="宋体"/>
          <w:b/>
          <w:bCs/>
          <w:kern w:val="0"/>
          <w:sz w:val="30"/>
          <w:szCs w:val="30"/>
          <w:lang w:val="en-US" w:eastAsia="zh-CN"/>
        </w:rPr>
        <w:t>2</w:t>
      </w:r>
      <w:r>
        <w:rPr>
          <w:rFonts w:hint="eastAsia" w:ascii="宋体" w:hAnsi="宋体" w:cs="宋体"/>
          <w:b/>
          <w:bCs/>
          <w:kern w:val="0"/>
          <w:sz w:val="30"/>
          <w:szCs w:val="30"/>
        </w:rPr>
        <w:t>、</w:t>
      </w:r>
      <w:r>
        <w:rPr>
          <w:rFonts w:hint="eastAsia" w:ascii="宋体" w:hAnsi="宋体" w:cs="宋体"/>
          <w:b/>
          <w:bCs/>
          <w:kern w:val="0"/>
          <w:sz w:val="30"/>
          <w:szCs w:val="30"/>
          <w:lang w:val="en-US" w:eastAsia="zh-CN"/>
        </w:rPr>
        <w:t>NVR监控主机</w:t>
      </w:r>
    </w:p>
    <w:tbl>
      <w:tblPr>
        <w:tblStyle w:val="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50"/>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b/>
                <w:bCs/>
              </w:rPr>
            </w:pPr>
            <w:r>
              <w:rPr>
                <w:rFonts w:hint="eastAsia"/>
                <w:b/>
                <w:bCs/>
              </w:rPr>
              <w:t>序号</w:t>
            </w:r>
          </w:p>
        </w:tc>
        <w:tc>
          <w:tcPr>
            <w:tcW w:w="1650" w:type="dxa"/>
            <w:noWrap/>
            <w:vAlign w:val="center"/>
          </w:tcPr>
          <w:p>
            <w:pPr>
              <w:jc w:val="both"/>
              <w:rPr>
                <w:rFonts w:hint="eastAsia"/>
                <w:b/>
                <w:bCs/>
              </w:rPr>
            </w:pPr>
            <w:r>
              <w:rPr>
                <w:rFonts w:hint="eastAsia"/>
                <w:b/>
                <w:bCs/>
              </w:rPr>
              <w:t>功能指标</w:t>
            </w:r>
          </w:p>
        </w:tc>
        <w:tc>
          <w:tcPr>
            <w:tcW w:w="6719" w:type="dxa"/>
            <w:noWrap/>
            <w:vAlign w:val="center"/>
          </w:tcPr>
          <w:p>
            <w:pPr>
              <w:jc w:val="both"/>
              <w:rPr>
                <w:rFonts w:hint="eastAsia"/>
                <w:b/>
                <w:bCs/>
              </w:rPr>
            </w:pPr>
            <w:r>
              <w:rPr>
                <w:rFonts w:hint="eastAsia"/>
                <w:b/>
                <w:bCs/>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1</w:t>
            </w:r>
          </w:p>
        </w:tc>
        <w:tc>
          <w:tcPr>
            <w:tcW w:w="1650" w:type="dxa"/>
            <w:noWrap/>
            <w:vAlign w:val="center"/>
          </w:tcPr>
          <w:p>
            <w:pPr>
              <w:jc w:val="both"/>
              <w:rPr>
                <w:rFonts w:hint="eastAsia"/>
              </w:rPr>
            </w:pPr>
            <w:r>
              <w:rPr>
                <w:rFonts w:hint="eastAsia"/>
              </w:rPr>
              <w:t>视频接入路数</w:t>
            </w:r>
          </w:p>
        </w:tc>
        <w:tc>
          <w:tcPr>
            <w:tcW w:w="6719" w:type="dxa"/>
            <w:noWrap/>
            <w:vAlign w:val="center"/>
          </w:tcPr>
          <w:p>
            <w:pPr>
              <w:jc w:val="both"/>
              <w:rPr>
                <w:rFonts w:hint="eastAsia"/>
              </w:rPr>
            </w:pPr>
            <w:r>
              <w:rPr>
                <w:rFonts w:hint="eastAsia"/>
              </w:rPr>
              <w:t>不小于64路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2</w:t>
            </w:r>
          </w:p>
        </w:tc>
        <w:tc>
          <w:tcPr>
            <w:tcW w:w="1650" w:type="dxa"/>
            <w:noWrap/>
            <w:vAlign w:val="center"/>
          </w:tcPr>
          <w:p>
            <w:pPr>
              <w:jc w:val="both"/>
              <w:rPr>
                <w:rFonts w:hint="eastAsia"/>
              </w:rPr>
            </w:pPr>
            <w:r>
              <w:rPr>
                <w:rFonts w:hint="eastAsia"/>
              </w:rPr>
              <w:t>网络输入带宽</w:t>
            </w:r>
          </w:p>
        </w:tc>
        <w:tc>
          <w:tcPr>
            <w:tcW w:w="6719" w:type="dxa"/>
            <w:noWrap/>
            <w:vAlign w:val="center"/>
          </w:tcPr>
          <w:p>
            <w:pPr>
              <w:jc w:val="both"/>
              <w:rPr>
                <w:rFonts w:hint="eastAsia"/>
              </w:rPr>
            </w:pPr>
            <w:r>
              <w:rPr>
                <w:rFonts w:hint="eastAsia"/>
              </w:rPr>
              <w:t>不小于384Mbps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3</w:t>
            </w:r>
          </w:p>
        </w:tc>
        <w:tc>
          <w:tcPr>
            <w:tcW w:w="1650" w:type="dxa"/>
            <w:noWrap/>
            <w:vAlign w:val="center"/>
          </w:tcPr>
          <w:p>
            <w:pPr>
              <w:jc w:val="both"/>
              <w:rPr>
                <w:rFonts w:hint="eastAsia"/>
              </w:rPr>
            </w:pPr>
            <w:r>
              <w:rPr>
                <w:rFonts w:hint="eastAsia"/>
              </w:rPr>
              <w:t>网络输出带宽</w:t>
            </w:r>
          </w:p>
        </w:tc>
        <w:tc>
          <w:tcPr>
            <w:tcW w:w="6719" w:type="dxa"/>
            <w:noWrap/>
            <w:vAlign w:val="center"/>
          </w:tcPr>
          <w:p>
            <w:pPr>
              <w:jc w:val="both"/>
              <w:rPr>
                <w:rFonts w:hint="eastAsia"/>
              </w:rPr>
            </w:pPr>
            <w:r>
              <w:rPr>
                <w:rFonts w:hint="eastAsia"/>
              </w:rPr>
              <w:t>不小于256Mbps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31" w:type="dxa"/>
            <w:noWrap/>
            <w:vAlign w:val="center"/>
          </w:tcPr>
          <w:p>
            <w:pPr>
              <w:jc w:val="both"/>
              <w:rPr>
                <w:rFonts w:hint="eastAsia"/>
              </w:rPr>
            </w:pPr>
            <w:r>
              <w:rPr>
                <w:rFonts w:hint="eastAsia"/>
              </w:rPr>
              <w:t>4</w:t>
            </w:r>
          </w:p>
        </w:tc>
        <w:tc>
          <w:tcPr>
            <w:tcW w:w="1650" w:type="dxa"/>
            <w:noWrap/>
            <w:vAlign w:val="center"/>
          </w:tcPr>
          <w:p>
            <w:pPr>
              <w:jc w:val="both"/>
              <w:rPr>
                <w:rFonts w:hint="eastAsia"/>
              </w:rPr>
            </w:pPr>
            <w:r>
              <w:rPr>
                <w:rFonts w:hint="eastAsia"/>
              </w:rPr>
              <w:t>视频输出</w:t>
            </w:r>
          </w:p>
        </w:tc>
        <w:tc>
          <w:tcPr>
            <w:tcW w:w="6719" w:type="dxa"/>
            <w:noWrap/>
            <w:vAlign w:val="center"/>
          </w:tcPr>
          <w:p>
            <w:pPr>
              <w:jc w:val="both"/>
              <w:rPr>
                <w:rFonts w:hint="eastAsia"/>
              </w:rPr>
            </w:pPr>
            <w:r>
              <w:rPr>
                <w:rFonts w:hint="eastAsia"/>
              </w:rPr>
              <w:t>不少于2路HDMI，2路VGA；最大支持8K+1080P或双4K异源输出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5</w:t>
            </w:r>
          </w:p>
        </w:tc>
        <w:tc>
          <w:tcPr>
            <w:tcW w:w="1650" w:type="dxa"/>
            <w:noWrap/>
            <w:vAlign w:val="center"/>
          </w:tcPr>
          <w:p>
            <w:pPr>
              <w:jc w:val="both"/>
              <w:rPr>
                <w:rFonts w:hint="eastAsia"/>
              </w:rPr>
            </w:pPr>
            <w:r>
              <w:rPr>
                <w:rFonts w:hint="eastAsia"/>
              </w:rPr>
              <w:t>视频解码格式</w:t>
            </w:r>
          </w:p>
        </w:tc>
        <w:tc>
          <w:tcPr>
            <w:tcW w:w="6719" w:type="dxa"/>
            <w:noWrap/>
            <w:vAlign w:val="center"/>
          </w:tcPr>
          <w:p>
            <w:pPr>
              <w:jc w:val="both"/>
              <w:rPr>
                <w:rFonts w:hint="eastAsia"/>
              </w:rPr>
            </w:pPr>
            <w:r>
              <w:rPr>
                <w:rFonts w:hint="eastAsia"/>
              </w:rPr>
              <w:t>H.265,Smart265,H.264,Smart264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6</w:t>
            </w:r>
          </w:p>
        </w:tc>
        <w:tc>
          <w:tcPr>
            <w:tcW w:w="1650" w:type="dxa"/>
            <w:noWrap/>
            <w:vAlign w:val="center"/>
          </w:tcPr>
          <w:p>
            <w:pPr>
              <w:jc w:val="both"/>
              <w:rPr>
                <w:rFonts w:hint="eastAsia"/>
              </w:rPr>
            </w:pPr>
            <w:r>
              <w:rPr>
                <w:rFonts w:hint="eastAsia"/>
              </w:rPr>
              <w:t>解码能力</w:t>
            </w:r>
          </w:p>
        </w:tc>
        <w:tc>
          <w:tcPr>
            <w:tcW w:w="6719" w:type="dxa"/>
            <w:noWrap/>
            <w:vAlign w:val="center"/>
          </w:tcPr>
          <w:p>
            <w:pPr>
              <w:jc w:val="both"/>
              <w:rPr>
                <w:rFonts w:hint="eastAsia"/>
              </w:rPr>
            </w:pPr>
            <w:r>
              <w:rPr>
                <w:rFonts w:hint="eastAsia"/>
              </w:rPr>
              <w:t>32×1080P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7</w:t>
            </w:r>
          </w:p>
        </w:tc>
        <w:tc>
          <w:tcPr>
            <w:tcW w:w="1650" w:type="dxa"/>
            <w:noWrap/>
            <w:vAlign w:val="center"/>
          </w:tcPr>
          <w:p>
            <w:pPr>
              <w:jc w:val="both"/>
              <w:rPr>
                <w:rFonts w:hint="eastAsia"/>
              </w:rPr>
            </w:pPr>
            <w:r>
              <w:rPr>
                <w:rFonts w:hint="eastAsia"/>
              </w:rPr>
              <w:t>音频输出</w:t>
            </w:r>
          </w:p>
        </w:tc>
        <w:tc>
          <w:tcPr>
            <w:tcW w:w="6719" w:type="dxa"/>
            <w:noWrap/>
            <w:vAlign w:val="center"/>
          </w:tcPr>
          <w:p>
            <w:pPr>
              <w:jc w:val="both"/>
              <w:rPr>
                <w:rFonts w:hint="eastAsia"/>
              </w:rPr>
            </w:pPr>
            <w:r>
              <w:rPr>
                <w:rFonts w:hint="eastAsia"/>
              </w:rPr>
              <w:t>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8</w:t>
            </w:r>
          </w:p>
        </w:tc>
        <w:tc>
          <w:tcPr>
            <w:tcW w:w="1650" w:type="dxa"/>
            <w:noWrap/>
            <w:vAlign w:val="center"/>
          </w:tcPr>
          <w:p>
            <w:pPr>
              <w:jc w:val="both"/>
              <w:rPr>
                <w:rFonts w:hint="eastAsia"/>
              </w:rPr>
            </w:pPr>
            <w:r>
              <w:rPr>
                <w:rFonts w:hint="eastAsia"/>
              </w:rPr>
              <w:t>语音对讲输入</w:t>
            </w:r>
          </w:p>
        </w:tc>
        <w:tc>
          <w:tcPr>
            <w:tcW w:w="6719" w:type="dxa"/>
            <w:noWrap/>
            <w:vAlign w:val="center"/>
          </w:tcPr>
          <w:p>
            <w:pPr>
              <w:jc w:val="both"/>
              <w:rPr>
                <w:rFonts w:hint="eastAsia"/>
              </w:rPr>
            </w:pPr>
            <w:r>
              <w:rPr>
                <w:rFonts w:hint="eastAsia"/>
              </w:rPr>
              <w:t>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9</w:t>
            </w:r>
          </w:p>
        </w:tc>
        <w:tc>
          <w:tcPr>
            <w:tcW w:w="1650" w:type="dxa"/>
            <w:noWrap/>
            <w:vAlign w:val="center"/>
          </w:tcPr>
          <w:p>
            <w:pPr>
              <w:jc w:val="both"/>
              <w:rPr>
                <w:rFonts w:hint="eastAsia"/>
              </w:rPr>
            </w:pPr>
            <w:r>
              <w:rPr>
                <w:rFonts w:hint="eastAsia"/>
              </w:rPr>
              <w:t>盘位</w:t>
            </w:r>
          </w:p>
        </w:tc>
        <w:tc>
          <w:tcPr>
            <w:tcW w:w="6719" w:type="dxa"/>
            <w:noWrap/>
            <w:vAlign w:val="center"/>
          </w:tcPr>
          <w:p>
            <w:pPr>
              <w:jc w:val="both"/>
              <w:rPr>
                <w:rFonts w:hint="eastAsia"/>
              </w:rPr>
            </w:pPr>
            <w:r>
              <w:rPr>
                <w:rFonts w:hint="eastAsia"/>
              </w:rPr>
              <w:t>不少于8个SATA接口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1" w:type="dxa"/>
            <w:noWrap/>
            <w:vAlign w:val="center"/>
          </w:tcPr>
          <w:p>
            <w:pPr>
              <w:jc w:val="both"/>
              <w:rPr>
                <w:rFonts w:hint="eastAsia"/>
              </w:rPr>
            </w:pPr>
            <w:r>
              <w:rPr>
                <w:rFonts w:hint="eastAsia"/>
              </w:rPr>
              <w:t>10</w:t>
            </w:r>
          </w:p>
        </w:tc>
        <w:tc>
          <w:tcPr>
            <w:tcW w:w="1650" w:type="dxa"/>
            <w:noWrap/>
            <w:vAlign w:val="center"/>
          </w:tcPr>
          <w:p>
            <w:pPr>
              <w:jc w:val="both"/>
              <w:rPr>
                <w:rFonts w:hint="eastAsia"/>
              </w:rPr>
            </w:pPr>
            <w:r>
              <w:rPr>
                <w:rFonts w:hint="eastAsia"/>
              </w:rPr>
              <w:t>单盘容量</w:t>
            </w:r>
          </w:p>
        </w:tc>
        <w:tc>
          <w:tcPr>
            <w:tcW w:w="6719" w:type="dxa"/>
            <w:noWrap/>
            <w:vAlign w:val="center"/>
          </w:tcPr>
          <w:p>
            <w:pPr>
              <w:jc w:val="both"/>
              <w:rPr>
                <w:rFonts w:hint="eastAsia"/>
              </w:rPr>
            </w:pPr>
            <w:r>
              <w:rPr>
                <w:rFonts w:hint="eastAsia"/>
              </w:rPr>
              <w:t>最大支持20TB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31" w:type="dxa"/>
            <w:noWrap/>
            <w:vAlign w:val="center"/>
          </w:tcPr>
          <w:p>
            <w:pPr>
              <w:jc w:val="both"/>
              <w:rPr>
                <w:rFonts w:hint="eastAsia"/>
              </w:rPr>
            </w:pPr>
            <w:r>
              <w:rPr>
                <w:rFonts w:hint="eastAsia"/>
              </w:rPr>
              <w:t>11</w:t>
            </w:r>
          </w:p>
        </w:tc>
        <w:tc>
          <w:tcPr>
            <w:tcW w:w="1650" w:type="dxa"/>
            <w:noWrap/>
            <w:vAlign w:val="center"/>
          </w:tcPr>
          <w:p>
            <w:pPr>
              <w:jc w:val="both"/>
              <w:rPr>
                <w:rFonts w:hint="eastAsia"/>
              </w:rPr>
            </w:pPr>
            <w:r>
              <w:rPr>
                <w:rFonts w:hint="eastAsia"/>
              </w:rPr>
              <w:t>阵列类型</w:t>
            </w:r>
          </w:p>
        </w:tc>
        <w:tc>
          <w:tcPr>
            <w:tcW w:w="6719" w:type="dxa"/>
            <w:noWrap/>
            <w:vAlign w:val="center"/>
          </w:tcPr>
          <w:p>
            <w:pPr>
              <w:jc w:val="both"/>
              <w:rPr>
                <w:rFonts w:hint="eastAsia"/>
              </w:rPr>
            </w:pPr>
            <w:r>
              <w:rPr>
                <w:rFonts w:hint="eastAsia"/>
              </w:rPr>
              <w:t>RAID0、 RAID1、 RAID5、 RAID6、 RAID10、支持全局热备（仅支持监控级AI盘或企业级硬盘启用RAID）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31" w:type="dxa"/>
            <w:noWrap/>
            <w:vAlign w:val="center"/>
          </w:tcPr>
          <w:p>
            <w:pPr>
              <w:jc w:val="both"/>
              <w:rPr>
                <w:rFonts w:hint="eastAsia"/>
              </w:rPr>
            </w:pPr>
            <w:r>
              <w:rPr>
                <w:rFonts w:hint="eastAsia"/>
              </w:rPr>
              <w:t>12</w:t>
            </w:r>
          </w:p>
        </w:tc>
        <w:tc>
          <w:tcPr>
            <w:tcW w:w="1650" w:type="dxa"/>
            <w:noWrap/>
            <w:vAlign w:val="center"/>
          </w:tcPr>
          <w:p>
            <w:pPr>
              <w:jc w:val="both"/>
              <w:rPr>
                <w:rFonts w:hint="eastAsia"/>
              </w:rPr>
            </w:pPr>
            <w:r>
              <w:rPr>
                <w:rFonts w:hint="eastAsia"/>
              </w:rPr>
              <w:t>网络协议</w:t>
            </w:r>
          </w:p>
        </w:tc>
        <w:tc>
          <w:tcPr>
            <w:tcW w:w="6719" w:type="dxa"/>
            <w:noWrap/>
            <w:vAlign w:val="center"/>
          </w:tcPr>
          <w:p>
            <w:pPr>
              <w:jc w:val="both"/>
              <w:rPr>
                <w:rFonts w:hint="eastAsia"/>
              </w:rPr>
            </w:pPr>
            <w:r>
              <w:rPr>
                <w:rFonts w:hint="eastAsia"/>
              </w:rPr>
              <w:t>IPv6, HTTPS, UPnP, SNMP, NTP, SADP, SMTP, PPPoE</w:t>
            </w:r>
          </w:p>
        </w:tc>
      </w:tr>
    </w:tbl>
    <w:p>
      <w:pPr>
        <w:autoSpaceDE w:val="0"/>
        <w:autoSpaceDN w:val="0"/>
        <w:spacing w:before="58"/>
        <w:ind w:firstLine="301" w:firstLineChars="100"/>
        <w:outlineLvl w:val="6"/>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t>13、云存储</w:t>
      </w:r>
    </w:p>
    <w:tbl>
      <w:tblPr>
        <w:tblStyle w:val="4"/>
        <w:tblW w:w="914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60"/>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ascii="宋体" w:hAnsi="宋体" w:cs="宋体"/>
                <w:b/>
                <w:kern w:val="0"/>
                <w:sz w:val="20"/>
                <w:szCs w:val="20"/>
                <w:highlight w:val="none"/>
              </w:rPr>
            </w:pPr>
            <w:r>
              <w:rPr>
                <w:rFonts w:hint="eastAsia" w:ascii="宋体" w:hAnsi="宋体" w:cs="宋体"/>
                <w:b/>
                <w:kern w:val="0"/>
                <w:sz w:val="20"/>
                <w:szCs w:val="20"/>
                <w:highlight w:val="none"/>
              </w:rPr>
              <w:t>序号</w:t>
            </w:r>
          </w:p>
        </w:tc>
        <w:tc>
          <w:tcPr>
            <w:tcW w:w="1560" w:type="dxa"/>
            <w:noWrap w:val="0"/>
            <w:vAlign w:val="center"/>
          </w:tcPr>
          <w:p>
            <w:pPr>
              <w:autoSpaceDE w:val="0"/>
              <w:autoSpaceDN w:val="0"/>
              <w:jc w:val="both"/>
              <w:rPr>
                <w:rFonts w:ascii="宋体" w:hAnsi="宋体" w:cs="宋体"/>
                <w:b/>
                <w:kern w:val="0"/>
                <w:sz w:val="20"/>
                <w:szCs w:val="20"/>
                <w:highlight w:val="none"/>
              </w:rPr>
            </w:pPr>
            <w:r>
              <w:rPr>
                <w:rFonts w:ascii="宋体" w:hAnsi="宋体" w:cs="宋体"/>
                <w:b/>
                <w:kern w:val="0"/>
                <w:sz w:val="20"/>
                <w:szCs w:val="20"/>
                <w:highlight w:val="none"/>
              </w:rPr>
              <w:t>功能指标</w:t>
            </w:r>
          </w:p>
        </w:tc>
        <w:tc>
          <w:tcPr>
            <w:tcW w:w="6805" w:type="dxa"/>
            <w:noWrap w:val="0"/>
            <w:vAlign w:val="center"/>
          </w:tcPr>
          <w:p>
            <w:pPr>
              <w:autoSpaceDE w:val="0"/>
              <w:autoSpaceDN w:val="0"/>
              <w:jc w:val="both"/>
              <w:rPr>
                <w:rFonts w:ascii="宋体" w:hAnsi="宋体" w:cs="宋体"/>
                <w:b/>
                <w:kern w:val="0"/>
                <w:sz w:val="20"/>
                <w:szCs w:val="20"/>
                <w:highlight w:val="none"/>
              </w:rPr>
            </w:pPr>
            <w:r>
              <w:rPr>
                <w:rFonts w:ascii="宋体" w:hAnsi="宋体" w:cs="宋体"/>
                <w:b/>
                <w:kern w:val="0"/>
                <w:sz w:val="20"/>
                <w:szCs w:val="20"/>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处理器</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不低于 1 颗 64 位多核国产化处理器；或国产化高性能六核处理器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系统内存</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不低于</w:t>
            </w:r>
            <w:r>
              <w:rPr>
                <w:rFonts w:hint="eastAsia" w:ascii="宋体" w:hAnsi="宋体" w:cs="宋体"/>
                <w:kern w:val="0"/>
                <w:sz w:val="20"/>
                <w:szCs w:val="20"/>
                <w:highlight w:val="none"/>
                <w:lang w:val="en-US" w:eastAsia="zh-CN"/>
              </w:rPr>
              <w:t>8</w:t>
            </w:r>
            <w:r>
              <w:rPr>
                <w:rFonts w:hint="eastAsia" w:ascii="宋体" w:hAnsi="宋体" w:cs="宋体"/>
                <w:kern w:val="0"/>
                <w:sz w:val="20"/>
                <w:szCs w:val="20"/>
                <w:highlight w:val="none"/>
              </w:rPr>
              <w:t>GB（可扩展至 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系统盘</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1×960GB SSD；或内置1 块 2.5 英寸 SATA 512G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网络接口</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 xml:space="preserve">6个千兆数据网口；或 </w:t>
            </w:r>
            <w:r>
              <w:rPr>
                <w:rFonts w:hint="eastAsia" w:ascii="宋体" w:hAnsi="宋体" w:cs="宋体"/>
                <w:kern w:val="0"/>
                <w:sz w:val="20"/>
                <w:szCs w:val="20"/>
                <w:highlight w:val="none"/>
                <w:lang w:val="en-US" w:eastAsia="zh-CN"/>
              </w:rPr>
              <w:t>4</w:t>
            </w:r>
            <w:r>
              <w:rPr>
                <w:rFonts w:hint="eastAsia" w:ascii="宋体" w:hAnsi="宋体" w:cs="宋体"/>
                <w:kern w:val="0"/>
                <w:sz w:val="20"/>
                <w:szCs w:val="20"/>
                <w:highlight w:val="none"/>
              </w:rPr>
              <w:t>个千兆数据电口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1560" w:type="dxa"/>
            <w:noWrap w:val="0"/>
            <w:vAlign w:val="center"/>
          </w:tcPr>
          <w:p>
            <w:pPr>
              <w:autoSpaceDE w:val="0"/>
              <w:autoSpaceDN w:val="0"/>
              <w:jc w:val="both"/>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配置</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支持 48 盘位并配置 48 个企业级硬盘，每个硬盘要求不低于20TB容量，3.5 英寸，SATA3.0接口，7200RPM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流直存</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支持视频流、图片流直存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1560"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负载均衡</w:t>
            </w:r>
          </w:p>
        </w:tc>
        <w:tc>
          <w:tcPr>
            <w:tcW w:w="680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支持节点离线、磁盘离线动态调整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75" w:type="dxa"/>
            <w:noWrap w:val="0"/>
            <w:vAlign w:val="center"/>
          </w:tcPr>
          <w:p>
            <w:pPr>
              <w:autoSpaceDE w:val="0"/>
              <w:autoSpaceDN w:val="0"/>
              <w:jc w:val="both"/>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1560" w:type="dxa"/>
            <w:noWrap w:val="0"/>
            <w:vAlign w:val="center"/>
          </w:tcPr>
          <w:p>
            <w:pPr>
              <w:autoSpaceDE w:val="0"/>
              <w:autoSpaceDN w:val="0"/>
              <w:jc w:val="both"/>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国标协议</w:t>
            </w:r>
          </w:p>
        </w:tc>
        <w:tc>
          <w:tcPr>
            <w:tcW w:w="6805" w:type="dxa"/>
            <w:noWrap w:val="0"/>
            <w:vAlign w:val="center"/>
          </w:tcPr>
          <w:p>
            <w:pPr>
              <w:autoSpaceDE w:val="0"/>
              <w:autoSpaceDN w:val="0"/>
              <w:jc w:val="both"/>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支持国标 28181 协议和国标1400 协议</w:t>
            </w:r>
            <w:r>
              <w:rPr>
                <w:rFonts w:hint="eastAsia" w:ascii="宋体" w:hAnsi="宋体" w:cs="宋体"/>
                <w:kern w:val="0"/>
                <w:sz w:val="20"/>
                <w:szCs w:val="20"/>
                <w:highlight w:val="none"/>
                <w:lang w:eastAsia="zh-CN"/>
              </w:rPr>
              <w:t>，投标人所投产品需无缝接入县局现有管理平台，实现录像与图片的实时存储，实现存储系统资源最大化利用等需求，投标时提供承诺函并加盖公章（承诺函格式自拟）。</w:t>
            </w:r>
          </w:p>
        </w:tc>
      </w:tr>
    </w:tbl>
    <w:p>
      <w:pPr>
        <w:autoSpaceDE w:val="0"/>
        <w:autoSpaceDN w:val="0"/>
        <w:spacing w:before="58"/>
        <w:ind w:firstLine="301" w:firstLineChars="100"/>
        <w:outlineLvl w:val="6"/>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14</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val="en-US" w:eastAsia="zh-CN"/>
        </w:rPr>
        <w:t>校园广播</w:t>
      </w:r>
      <w:r>
        <w:rPr>
          <w:rFonts w:hint="eastAsia" w:ascii="宋体" w:hAnsi="宋体" w:cs="宋体"/>
          <w:b/>
          <w:bCs/>
          <w:kern w:val="0"/>
          <w:sz w:val="30"/>
          <w:szCs w:val="30"/>
          <w:highlight w:val="none"/>
        </w:rPr>
        <w:t>网络音箱</w:t>
      </w:r>
    </w:p>
    <w:tbl>
      <w:tblPr>
        <w:tblStyle w:val="4"/>
        <w:tblW w:w="920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2"/>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6"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482"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982"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6"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一体化</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一体化壁挂式设计，内置网络音频解码、高性能</w:t>
            </w:r>
            <w:r>
              <w:rPr>
                <w:rFonts w:ascii="宋体" w:hAnsi="宋体" w:cs="宋体"/>
                <w:kern w:val="0"/>
                <w:sz w:val="20"/>
                <w:szCs w:val="20"/>
              </w:rPr>
              <w:t>D类功放及全频扬声器单元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双通道数字功放</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内置双通道数字功放，支持定阻输出，可外接一路副音箱，具备服务器音量调节功能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双核芯</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采用双核芯片，内置</w:t>
            </w:r>
            <w:r>
              <w:rPr>
                <w:rFonts w:ascii="宋体" w:hAnsi="宋体" w:cs="宋体"/>
                <w:kern w:val="0"/>
                <w:sz w:val="20"/>
                <w:szCs w:val="20"/>
              </w:rPr>
              <w:t>NORFlash+EMMC双存储，支持系统双备份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安全</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支持安全启动、用户登录锁定机制及密码复杂度提示，支持安全审计日志事后可追溯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管理</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支持通过</w:t>
            </w:r>
            <w:r>
              <w:rPr>
                <w:rFonts w:ascii="宋体" w:hAnsi="宋体" w:cs="宋体"/>
                <w:kern w:val="0"/>
                <w:sz w:val="20"/>
                <w:szCs w:val="20"/>
              </w:rPr>
              <w:t>IP网络（局域网/公网），远程平台批量统一管理+本地WEB单机灵活配置，同时支持本地音频采集播放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任务播放</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支持实时和定时任务播放，支持本地保存不小于</w:t>
            </w:r>
            <w:r>
              <w:rPr>
                <w:rFonts w:ascii="宋体" w:hAnsi="宋体" w:cs="宋体"/>
                <w:kern w:val="0"/>
                <w:sz w:val="20"/>
                <w:szCs w:val="20"/>
              </w:rPr>
              <w:t>60个定时任务，内置</w:t>
            </w:r>
            <w:r>
              <w:rPr>
                <w:rFonts w:hint="eastAsia" w:ascii="宋体" w:hAnsi="宋体" w:cs="宋体"/>
                <w:kern w:val="0"/>
                <w:sz w:val="20"/>
                <w:szCs w:val="20"/>
              </w:rPr>
              <w:t>不小于</w:t>
            </w:r>
            <w:r>
              <w:rPr>
                <w:rFonts w:ascii="宋体" w:hAnsi="宋体" w:cs="宋体"/>
                <w:kern w:val="0"/>
                <w:sz w:val="20"/>
                <w:szCs w:val="20"/>
              </w:rPr>
              <w:t>1GB存储空间支持</w:t>
            </w:r>
            <w:r>
              <w:rPr>
                <w:rFonts w:hint="eastAsia" w:ascii="宋体" w:hAnsi="宋体" w:cs="宋体"/>
                <w:kern w:val="0"/>
                <w:sz w:val="20"/>
                <w:szCs w:val="20"/>
              </w:rPr>
              <w:t>不小于</w:t>
            </w:r>
            <w:r>
              <w:rPr>
                <w:rFonts w:ascii="宋体" w:hAnsi="宋体" w:cs="宋体"/>
                <w:kern w:val="0"/>
                <w:sz w:val="20"/>
                <w:szCs w:val="20"/>
              </w:rPr>
              <w:t>1000个wav、mp3音频素材库管理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48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自动校时</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r>
              <w:rPr>
                <w:rFonts w:ascii="宋体" w:hAnsi="宋体" w:cs="宋体"/>
                <w:kern w:val="0"/>
                <w:sz w:val="20"/>
                <w:szCs w:val="20"/>
              </w:rPr>
              <w:t>NTP自动校时，系统时间与服务器自动同步，确保多设备播放同步和定时任务准时执行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482"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音频</w:t>
            </w:r>
            <w:r>
              <w:rPr>
                <w:rFonts w:hint="eastAsia" w:ascii="宋体" w:hAnsi="宋体" w:cs="宋体"/>
                <w:kern w:val="0"/>
                <w:sz w:val="20"/>
                <w:szCs w:val="20"/>
              </w:rPr>
              <w:t>算法</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集成</w:t>
            </w:r>
            <w:r>
              <w:rPr>
                <w:rFonts w:ascii="宋体" w:hAnsi="宋体" w:cs="宋体"/>
                <w:kern w:val="0"/>
                <w:sz w:val="20"/>
                <w:szCs w:val="20"/>
              </w:rPr>
              <w:t>DRC和AEC、ANS、AGC音频算法，支持播放MP3、WAV格式音频文件，支持48kHz采样率16bit数字音频码流解码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独立联动</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可脱离平台独立联动</w:t>
            </w:r>
            <w:r>
              <w:rPr>
                <w:rFonts w:ascii="宋体" w:hAnsi="宋体" w:cs="宋体"/>
                <w:kern w:val="0"/>
                <w:sz w:val="20"/>
                <w:szCs w:val="20"/>
              </w:rPr>
              <w:t>IPC事件报警，如人员聚集报警、异常事件检测等，针对不同报警事件播报不同内容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报警输入</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设备独立支持报警输入、布防计划及语音联动，支持</w:t>
            </w:r>
            <w:r>
              <w:rPr>
                <w:rFonts w:ascii="宋体" w:hAnsi="宋体" w:cs="宋体"/>
                <w:kern w:val="0"/>
                <w:sz w:val="20"/>
                <w:szCs w:val="20"/>
              </w:rPr>
              <w:t>TTS语音合成和文本广播，自然流畅的标准男女双声可选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音频输入</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支持网络音频信号、本地</w:t>
            </w:r>
            <w:r>
              <w:rPr>
                <w:rFonts w:ascii="宋体" w:hAnsi="宋体" w:cs="宋体"/>
                <w:kern w:val="0"/>
                <w:sz w:val="20"/>
                <w:szCs w:val="20"/>
              </w:rPr>
              <w:t>3.5mm本地输入、蓝牙音频输入进行混音，根据任务优先级自动调整音量，优先级可配置，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断点续播</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支持广播平台设置断点续播功能，每日同时段的循环播放具备断点记忆，被打断恢复后，可自动从下一个音频文件开始播放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13</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离线广播</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支持离线广播功能，下发音频文件、定时广播任务和报警触发任务后，终端在断网后可继续播放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14</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对讲</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内置阵列麦克风，支持平台端对现场的监听与对讲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15</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保护</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具有过流、过压、欠压、过载、短路保护功能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16</w:t>
            </w:r>
          </w:p>
        </w:tc>
        <w:tc>
          <w:tcPr>
            <w:tcW w:w="14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物理接口</w:t>
            </w:r>
          </w:p>
        </w:tc>
        <w:tc>
          <w:tcPr>
            <w:tcW w:w="6982"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物理接口不小于：报警输入╳</w:t>
            </w:r>
            <w:r>
              <w:rPr>
                <w:rFonts w:ascii="宋体" w:hAnsi="宋体" w:cs="宋体"/>
                <w:kern w:val="0"/>
                <w:sz w:val="20"/>
                <w:szCs w:val="20"/>
              </w:rPr>
              <w:t>2；音频输入：Line in╳1、定压输入╳1，蓝牙输入╳1；音频输出：定阻输出╳1</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highlight w:val="none"/>
          <w:lang w:val="en-US" w:eastAsia="zh-CN"/>
        </w:rPr>
        <w:t>15</w:t>
      </w:r>
      <w:r>
        <w:rPr>
          <w:rFonts w:hint="eastAsia" w:ascii="宋体" w:hAnsi="宋体" w:cs="宋体"/>
          <w:b/>
          <w:bCs/>
          <w:kern w:val="0"/>
          <w:sz w:val="30"/>
          <w:szCs w:val="30"/>
          <w:highlight w:val="none"/>
        </w:rPr>
        <w:t>、</w:t>
      </w:r>
      <w:r>
        <w:rPr>
          <w:rFonts w:hint="eastAsia" w:ascii="宋体" w:hAnsi="宋体" w:cs="宋体"/>
          <w:b/>
          <w:bCs/>
          <w:kern w:val="0"/>
          <w:sz w:val="30"/>
          <w:szCs w:val="30"/>
        </w:rPr>
        <w:t>网络寻呼话筒</w:t>
      </w:r>
    </w:p>
    <w:tbl>
      <w:tblPr>
        <w:tblStyle w:val="4"/>
        <w:tblW w:w="916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89"/>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58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83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系统兼容性</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嵌入式操作系统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前面板</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前面板不小于</w:t>
            </w:r>
            <w:r>
              <w:rPr>
                <w:rFonts w:ascii="宋体" w:hAnsi="宋体" w:cs="宋体"/>
                <w:kern w:val="0"/>
                <w:sz w:val="20"/>
                <w:szCs w:val="20"/>
              </w:rPr>
              <w:t>7寸彩色IPS 触摸屏，分辨率</w:t>
            </w:r>
            <w:r>
              <w:rPr>
                <w:rFonts w:hint="eastAsia" w:ascii="宋体" w:hAnsi="宋体" w:cs="宋体"/>
                <w:kern w:val="0"/>
                <w:sz w:val="20"/>
                <w:szCs w:val="20"/>
              </w:rPr>
              <w:t>不小于</w:t>
            </w:r>
            <w:r>
              <w:rPr>
                <w:rFonts w:ascii="宋体" w:hAnsi="宋体" w:cs="宋体"/>
                <w:kern w:val="0"/>
                <w:sz w:val="20"/>
                <w:szCs w:val="20"/>
              </w:rPr>
              <w:t>：1024 ×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实时广播</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支持对指定的分区或终端进行实时广播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4</w:t>
            </w:r>
          </w:p>
        </w:tc>
        <w:tc>
          <w:tcPr>
            <w:tcW w:w="158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快捷键</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可选择一个或者多个终端</w:t>
            </w:r>
            <w:r>
              <w:rPr>
                <w:rFonts w:ascii="宋体" w:hAnsi="宋体" w:cs="宋体"/>
                <w:kern w:val="0"/>
                <w:sz w:val="20"/>
                <w:szCs w:val="20"/>
              </w:rPr>
              <w:t>,设定快捷键对外进行广播；最多可定义F1-F6六种快捷选择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5</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输入输出</w:t>
            </w:r>
          </w:p>
        </w:tc>
        <w:tc>
          <w:tcPr>
            <w:tcW w:w="683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1路鹅颈喊话输入、内置麦输入和1路4段式3.5 mm输入</w:t>
            </w:r>
          </w:p>
          <w:p>
            <w:pPr>
              <w:autoSpaceDE w:val="0"/>
              <w:autoSpaceDN w:val="0"/>
              <w:jc w:val="both"/>
              <w:rPr>
                <w:rFonts w:ascii="宋体" w:hAnsi="宋体" w:cs="宋体"/>
                <w:kern w:val="0"/>
                <w:sz w:val="20"/>
                <w:szCs w:val="20"/>
              </w:rPr>
            </w:pPr>
            <w:r>
              <w:rPr>
                <w:rFonts w:ascii="宋体" w:hAnsi="宋体" w:cs="宋体"/>
                <w:kern w:val="0"/>
                <w:sz w:val="20"/>
                <w:szCs w:val="20"/>
              </w:rPr>
              <w:t>1路本地扬声器输出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6</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紧急喊话</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支持一键紧急呼叫指定终端或者所有终端进行紧急喊话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指向性</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鹅颈麦：单指向；内置麦：全指向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频响范围</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鹅颈麦：</w:t>
            </w:r>
            <w:r>
              <w:rPr>
                <w:rFonts w:ascii="宋体" w:hAnsi="宋体" w:cs="宋体"/>
                <w:kern w:val="0"/>
                <w:sz w:val="20"/>
                <w:szCs w:val="20"/>
              </w:rPr>
              <w:t>50 Hz~16 KHz</w:t>
            </w:r>
          </w:p>
          <w:p>
            <w:pPr>
              <w:autoSpaceDE w:val="0"/>
              <w:autoSpaceDN w:val="0"/>
              <w:jc w:val="both"/>
              <w:rPr>
                <w:rFonts w:ascii="宋体" w:hAnsi="宋体" w:cs="宋体"/>
                <w:kern w:val="0"/>
                <w:sz w:val="20"/>
                <w:szCs w:val="20"/>
              </w:rPr>
            </w:pPr>
            <w:r>
              <w:rPr>
                <w:rFonts w:hint="eastAsia" w:ascii="宋体" w:hAnsi="宋体" w:cs="宋体"/>
                <w:kern w:val="0"/>
                <w:sz w:val="20"/>
                <w:szCs w:val="20"/>
              </w:rPr>
              <w:t>内置麦：</w:t>
            </w:r>
            <w:r>
              <w:rPr>
                <w:rFonts w:ascii="宋体" w:hAnsi="宋体" w:cs="宋体"/>
                <w:kern w:val="0"/>
                <w:sz w:val="20"/>
                <w:szCs w:val="20"/>
              </w:rPr>
              <w:t>100 Hz-10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灵敏度</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鹅颈麦：</w:t>
            </w:r>
            <w:r>
              <w:rPr>
                <w:rFonts w:ascii="宋体" w:hAnsi="宋体" w:cs="宋体"/>
                <w:kern w:val="0"/>
                <w:sz w:val="20"/>
                <w:szCs w:val="20"/>
              </w:rPr>
              <w:t>-42 dB±2 dB (0db=1V/Pa at 1 KHz)</w:t>
            </w:r>
          </w:p>
          <w:p>
            <w:pPr>
              <w:autoSpaceDE w:val="0"/>
              <w:autoSpaceDN w:val="0"/>
              <w:jc w:val="both"/>
              <w:rPr>
                <w:rFonts w:ascii="宋体" w:hAnsi="宋体" w:cs="宋体"/>
                <w:kern w:val="0"/>
                <w:sz w:val="20"/>
                <w:szCs w:val="20"/>
              </w:rPr>
            </w:pPr>
            <w:r>
              <w:rPr>
                <w:rFonts w:hint="eastAsia" w:ascii="宋体" w:hAnsi="宋体" w:cs="宋体"/>
                <w:kern w:val="0"/>
                <w:sz w:val="20"/>
                <w:szCs w:val="20"/>
              </w:rPr>
              <w:t>内置麦：</w:t>
            </w:r>
            <w:r>
              <w:rPr>
                <w:rFonts w:ascii="宋体" w:hAnsi="宋体" w:cs="宋体"/>
                <w:kern w:val="0"/>
                <w:sz w:val="20"/>
                <w:szCs w:val="20"/>
              </w:rPr>
              <w:t>-32 dB±3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信噪比</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鹅颈麦不小于：</w:t>
            </w:r>
            <w:r>
              <w:rPr>
                <w:rFonts w:ascii="宋体" w:hAnsi="宋体" w:cs="宋体"/>
                <w:kern w:val="0"/>
                <w:sz w:val="20"/>
                <w:szCs w:val="20"/>
              </w:rPr>
              <w:t>78 dB</w:t>
            </w:r>
          </w:p>
          <w:p>
            <w:pPr>
              <w:autoSpaceDE w:val="0"/>
              <w:autoSpaceDN w:val="0"/>
              <w:jc w:val="both"/>
              <w:rPr>
                <w:rFonts w:ascii="宋体" w:hAnsi="宋体" w:cs="宋体"/>
                <w:kern w:val="0"/>
                <w:sz w:val="20"/>
                <w:szCs w:val="20"/>
              </w:rPr>
            </w:pPr>
            <w:r>
              <w:rPr>
                <w:rFonts w:hint="eastAsia" w:ascii="宋体" w:hAnsi="宋体" w:cs="宋体"/>
                <w:kern w:val="0"/>
                <w:sz w:val="20"/>
                <w:szCs w:val="20"/>
              </w:rPr>
              <w:t>内置麦不小于：</w:t>
            </w:r>
            <w:r>
              <w:rPr>
                <w:rFonts w:ascii="宋体" w:hAnsi="宋体" w:cs="宋体"/>
                <w:kern w:val="0"/>
                <w:sz w:val="20"/>
                <w:szCs w:val="20"/>
              </w:rPr>
              <w:t>68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总谐波失真</w:t>
            </w:r>
            <w:r>
              <w:rPr>
                <w:rFonts w:ascii="宋体" w:hAnsi="宋体" w:cs="宋体"/>
                <w:kern w:val="0"/>
                <w:sz w:val="20"/>
                <w:szCs w:val="20"/>
              </w:rPr>
              <w:t>THD</w:t>
            </w:r>
          </w:p>
        </w:tc>
        <w:tc>
          <w:tcPr>
            <w:tcW w:w="683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1%（94 dB SPL@1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音频编码及码率</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广播：</w:t>
            </w:r>
            <w:r>
              <w:rPr>
                <w:rFonts w:ascii="宋体" w:hAnsi="宋体" w:cs="宋体"/>
                <w:kern w:val="0"/>
                <w:sz w:val="20"/>
                <w:szCs w:val="20"/>
              </w:rPr>
              <w:t>MP3 128 Kbps</w:t>
            </w:r>
          </w:p>
          <w:p>
            <w:pPr>
              <w:autoSpaceDE w:val="0"/>
              <w:autoSpaceDN w:val="0"/>
              <w:jc w:val="both"/>
              <w:rPr>
                <w:rFonts w:ascii="宋体" w:hAnsi="宋体" w:cs="宋体"/>
                <w:kern w:val="0"/>
                <w:sz w:val="20"/>
                <w:szCs w:val="20"/>
              </w:rPr>
            </w:pPr>
            <w:r>
              <w:rPr>
                <w:rFonts w:hint="eastAsia" w:ascii="宋体" w:hAnsi="宋体" w:cs="宋体"/>
                <w:kern w:val="0"/>
                <w:sz w:val="20"/>
                <w:szCs w:val="20"/>
              </w:rPr>
              <w:t>对讲：</w:t>
            </w:r>
            <w:r>
              <w:rPr>
                <w:rFonts w:ascii="宋体" w:hAnsi="宋体" w:cs="宋体"/>
                <w:kern w:val="0"/>
                <w:sz w:val="20"/>
                <w:szCs w:val="20"/>
              </w:rPr>
              <w:t>G.711U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13</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回声消除</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14</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网络</w:t>
            </w:r>
          </w:p>
        </w:tc>
        <w:tc>
          <w:tcPr>
            <w:tcW w:w="683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15</w:t>
            </w:r>
          </w:p>
        </w:tc>
        <w:tc>
          <w:tcPr>
            <w:tcW w:w="158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本地存储</w:t>
            </w:r>
          </w:p>
        </w:tc>
        <w:tc>
          <w:tcPr>
            <w:tcW w:w="68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r>
              <w:rPr>
                <w:rFonts w:ascii="宋体" w:hAnsi="宋体" w:cs="宋体"/>
                <w:kern w:val="0"/>
                <w:sz w:val="20"/>
                <w:szCs w:val="20"/>
              </w:rPr>
              <w:t>TF卡</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16</w:t>
      </w:r>
      <w:r>
        <w:rPr>
          <w:rFonts w:hint="eastAsia" w:ascii="宋体" w:hAnsi="宋体" w:cs="宋体"/>
          <w:b/>
          <w:bCs/>
          <w:kern w:val="0"/>
          <w:sz w:val="30"/>
          <w:szCs w:val="30"/>
        </w:rPr>
        <w:t>、广播管理主机</w:t>
      </w:r>
    </w:p>
    <w:tbl>
      <w:tblPr>
        <w:tblStyle w:val="4"/>
        <w:tblW w:w="920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14"/>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91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54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b/>
                <w:kern w:val="0"/>
                <w:sz w:val="20"/>
                <w:szCs w:val="20"/>
              </w:rPr>
            </w:pPr>
            <w:r>
              <w:rPr>
                <w:rFonts w:hint="eastAsia" w:ascii="宋体" w:hAnsi="宋体" w:cs="宋体"/>
                <w:kern w:val="0"/>
                <w:sz w:val="20"/>
                <w:szCs w:val="20"/>
              </w:rPr>
              <w:t>1</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处理器类型</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主频不小于</w:t>
            </w:r>
            <w:r>
              <w:rPr>
                <w:rFonts w:ascii="宋体" w:hAnsi="宋体" w:cs="宋体"/>
                <w:kern w:val="0"/>
                <w:sz w:val="20"/>
                <w:szCs w:val="20"/>
              </w:rPr>
              <w:t>3.2G  四核四线程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内存大小</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运行内存不小于</w:t>
            </w:r>
            <w:r>
              <w:rPr>
                <w:rFonts w:ascii="宋体" w:hAnsi="宋体" w:cs="宋体"/>
                <w:kern w:val="0"/>
                <w:sz w:val="20"/>
                <w:szCs w:val="20"/>
              </w:rPr>
              <w:t>8GB 、存储内存</w:t>
            </w:r>
            <w:r>
              <w:rPr>
                <w:rFonts w:hint="eastAsia" w:ascii="宋体" w:hAnsi="宋体" w:cs="宋体"/>
                <w:kern w:val="0"/>
                <w:sz w:val="20"/>
                <w:szCs w:val="20"/>
              </w:rPr>
              <w:t>不小于</w:t>
            </w:r>
            <w:r>
              <w:rPr>
                <w:rFonts w:ascii="宋体" w:hAnsi="宋体" w:cs="宋体"/>
                <w:kern w:val="0"/>
                <w:sz w:val="20"/>
                <w:szCs w:val="20"/>
              </w:rPr>
              <w:t>256G（固态硬盘）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网络协议</w:t>
            </w:r>
          </w:p>
        </w:tc>
        <w:tc>
          <w:tcPr>
            <w:tcW w:w="654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TCP/IP、UDP、ARP、ICMP、IGMP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屏幕</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不小于</w:t>
            </w:r>
            <w:r>
              <w:rPr>
                <w:rFonts w:ascii="宋体" w:hAnsi="宋体" w:cs="宋体"/>
                <w:kern w:val="0"/>
                <w:sz w:val="20"/>
                <w:szCs w:val="20"/>
              </w:rPr>
              <w:t>17.3寸电容式(十点触控)触控屏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整机接口</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不小于：</w:t>
            </w:r>
            <w:r>
              <w:rPr>
                <w:rFonts w:ascii="宋体" w:hAnsi="宋体" w:cs="宋体"/>
                <w:kern w:val="0"/>
                <w:sz w:val="20"/>
                <w:szCs w:val="20"/>
              </w:rPr>
              <w:t>1*VGA, 1*DVI，1*HDMI；2* LAN，支持10/100/1000Mbps； 8*USB(4*USB3.0,4*USB2.0)</w:t>
            </w:r>
            <w:r>
              <w:rPr>
                <w:rFonts w:hint="eastAsia" w:ascii="宋体" w:hAnsi="宋体" w:cs="宋体"/>
                <w:kern w:val="0"/>
                <w:sz w:val="20"/>
                <w:szCs w:val="20"/>
              </w:rPr>
              <w:t>，</w:t>
            </w:r>
            <w:r>
              <w:rPr>
                <w:rFonts w:ascii="宋体" w:hAnsi="宋体" w:cs="宋体"/>
                <w:kern w:val="0"/>
                <w:sz w:val="20"/>
                <w:szCs w:val="20"/>
              </w:rPr>
              <w:t xml:space="preserve"> 1*MIC in,1* Line out,1* Line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频响范围（</w:t>
            </w:r>
            <w:r>
              <w:rPr>
                <w:rFonts w:ascii="宋体" w:hAnsi="宋体" w:cs="宋体"/>
                <w:kern w:val="0"/>
                <w:sz w:val="20"/>
                <w:szCs w:val="20"/>
              </w:rPr>
              <w:t>-3 dB）</w:t>
            </w:r>
          </w:p>
        </w:tc>
        <w:tc>
          <w:tcPr>
            <w:tcW w:w="654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信噪比</w:t>
            </w:r>
          </w:p>
        </w:tc>
        <w:tc>
          <w:tcPr>
            <w:tcW w:w="654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LINE: ≥70dB， MIC: ≥70dB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实时广播</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3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914"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定时广播</w:t>
            </w:r>
          </w:p>
        </w:tc>
        <w:tc>
          <w:tcPr>
            <w:tcW w:w="654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17</w:t>
      </w:r>
      <w:r>
        <w:rPr>
          <w:rFonts w:hint="eastAsia" w:ascii="宋体" w:hAnsi="宋体" w:cs="宋体"/>
          <w:b/>
          <w:bCs/>
          <w:kern w:val="0"/>
          <w:sz w:val="30"/>
          <w:szCs w:val="30"/>
        </w:rPr>
        <w:t>、防欺凌款报警盒</w:t>
      </w:r>
    </w:p>
    <w:tbl>
      <w:tblPr>
        <w:tblStyle w:val="4"/>
        <w:tblW w:w="912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71"/>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31"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47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918"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14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系统参数 　</w:t>
            </w:r>
          </w:p>
        </w:tc>
        <w:tc>
          <w:tcPr>
            <w:tcW w:w="6918" w:type="dxa"/>
            <w:noWrap w:val="0"/>
            <w:vAlign w:val="center"/>
          </w:tcPr>
          <w:p>
            <w:pPr>
              <w:widowControl/>
              <w:jc w:val="both"/>
              <w:rPr>
                <w:rFonts w:ascii="宋体" w:hAnsi="宋体" w:cs="宋体"/>
                <w:kern w:val="0"/>
                <w:sz w:val="20"/>
                <w:szCs w:val="20"/>
              </w:rPr>
            </w:pPr>
            <w:r>
              <w:rPr>
                <w:rFonts w:hint="eastAsia" w:ascii="宋体" w:hAnsi="宋体" w:cs="宋体"/>
                <w:kern w:val="0"/>
                <w:sz w:val="20"/>
                <w:szCs w:val="20"/>
              </w:rPr>
              <w:t>处理器 高性能嵌入式SOC处理器</w:t>
            </w:r>
            <w:r>
              <w:rPr>
                <w:rFonts w:hint="eastAsia" w:ascii="宋体" w:hAnsi="宋体" w:cs="宋体"/>
                <w:kern w:val="0"/>
                <w:sz w:val="20"/>
                <w:szCs w:val="20"/>
              </w:rPr>
              <w:br w:type="textWrapping"/>
            </w:r>
            <w:r>
              <w:rPr>
                <w:rFonts w:hint="eastAsia" w:ascii="宋体" w:hAnsi="宋体" w:cs="宋体"/>
                <w:kern w:val="0"/>
                <w:sz w:val="20"/>
                <w:szCs w:val="20"/>
              </w:rPr>
              <w:t>操作系统 嵌入式Linux（或</w:t>
            </w:r>
            <w:r>
              <w:rPr>
                <w:rFonts w:ascii="宋体" w:hAnsi="宋体" w:cs="宋体"/>
                <w:kern w:val="0"/>
                <w:sz w:val="20"/>
                <w:szCs w:val="20"/>
              </w:rPr>
              <w:t>Android</w:t>
            </w:r>
            <w:r>
              <w:rPr>
                <w:rFonts w:hint="eastAsia" w:ascii="宋体" w:hAnsi="宋体" w:cs="宋体"/>
                <w:kern w:val="0"/>
                <w:sz w:val="20"/>
                <w:szCs w:val="20"/>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731"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4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音频参数</w:t>
            </w:r>
          </w:p>
        </w:tc>
        <w:tc>
          <w:tcPr>
            <w:tcW w:w="69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音频输入 内置不小于4路硅基全指向麦克风</w:t>
            </w:r>
            <w:r>
              <w:rPr>
                <w:rFonts w:hint="eastAsia" w:ascii="宋体" w:hAnsi="宋体" w:cs="宋体"/>
                <w:kern w:val="0"/>
                <w:sz w:val="20"/>
                <w:szCs w:val="20"/>
                <w:highlight w:val="yellow"/>
              </w:rPr>
              <w:br w:type="textWrapping"/>
            </w:r>
            <w:r>
              <w:rPr>
                <w:rFonts w:hint="eastAsia" w:ascii="宋体" w:hAnsi="宋体" w:cs="宋体"/>
                <w:kern w:val="0"/>
                <w:sz w:val="20"/>
                <w:szCs w:val="20"/>
                <w:highlight w:val="none"/>
              </w:rPr>
              <w:t>音频输出 内置</w:t>
            </w:r>
            <w:r>
              <w:rPr>
                <w:rFonts w:hint="eastAsia" w:ascii="宋体" w:hAnsi="宋体" w:cs="宋体"/>
                <w:kern w:val="0"/>
                <w:sz w:val="20"/>
                <w:szCs w:val="20"/>
                <w:highlight w:val="none"/>
                <w:lang w:val="en-US" w:eastAsia="zh-CN"/>
              </w:rPr>
              <w:t>不低于</w:t>
            </w:r>
            <w:r>
              <w:rPr>
                <w:rFonts w:hint="eastAsia" w:ascii="宋体" w:hAnsi="宋体" w:cs="宋体"/>
                <w:kern w:val="0"/>
                <w:sz w:val="20"/>
                <w:szCs w:val="20"/>
                <w:highlight w:val="none"/>
              </w:rPr>
              <w:t>3W扬声器</w:t>
            </w:r>
            <w:r>
              <w:rPr>
                <w:rFonts w:hint="eastAsia" w:ascii="宋体" w:hAnsi="宋体" w:cs="宋体"/>
                <w:kern w:val="0"/>
                <w:sz w:val="20"/>
                <w:szCs w:val="20"/>
              </w:rPr>
              <w:br w:type="textWrapping"/>
            </w:r>
            <w:r>
              <w:rPr>
                <w:rFonts w:hint="eastAsia" w:ascii="宋体" w:hAnsi="宋体" w:cs="宋体"/>
                <w:kern w:val="0"/>
                <w:sz w:val="20"/>
                <w:szCs w:val="20"/>
              </w:rPr>
              <w:t>音频标准 G.711U、PCM、ADPCM、AAC、OPUS</w:t>
            </w:r>
            <w:r>
              <w:rPr>
                <w:rFonts w:hint="eastAsia" w:ascii="宋体" w:hAnsi="宋体" w:cs="宋体"/>
                <w:kern w:val="0"/>
                <w:sz w:val="20"/>
                <w:szCs w:val="20"/>
              </w:rPr>
              <w:br w:type="textWrapping"/>
            </w:r>
            <w:r>
              <w:rPr>
                <w:rFonts w:hint="eastAsia" w:ascii="宋体" w:hAnsi="宋体" w:cs="宋体"/>
                <w:kern w:val="0"/>
                <w:sz w:val="20"/>
                <w:szCs w:val="20"/>
              </w:rPr>
              <w:t>音频码率 16Kbps、64Kbps</w:t>
            </w:r>
            <w:r>
              <w:rPr>
                <w:rFonts w:hint="eastAsia" w:ascii="宋体" w:hAnsi="宋体" w:cs="宋体"/>
                <w:kern w:val="0"/>
                <w:sz w:val="20"/>
                <w:szCs w:val="20"/>
              </w:rPr>
              <w:br w:type="textWrapping"/>
            </w:r>
            <w:r>
              <w:rPr>
                <w:rFonts w:hint="eastAsia" w:ascii="宋体" w:hAnsi="宋体" w:cs="宋体"/>
                <w:kern w:val="0"/>
                <w:sz w:val="20"/>
                <w:szCs w:val="20"/>
              </w:rPr>
              <w:t>音频采样率 8KHz、16KHz</w:t>
            </w:r>
            <w:r>
              <w:rPr>
                <w:rFonts w:hint="eastAsia" w:ascii="宋体" w:hAnsi="宋体" w:cs="宋体"/>
                <w:kern w:val="0"/>
                <w:sz w:val="20"/>
                <w:szCs w:val="20"/>
              </w:rPr>
              <w:br w:type="textWrapping"/>
            </w:r>
            <w:r>
              <w:rPr>
                <w:rFonts w:hint="eastAsia" w:ascii="宋体" w:hAnsi="宋体" w:cs="宋体"/>
                <w:kern w:val="0"/>
                <w:sz w:val="20"/>
                <w:szCs w:val="20"/>
              </w:rPr>
              <w:t>音质 支持智能噪声抑制和回声消除处理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731"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4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网络参数 　</w:t>
            </w:r>
          </w:p>
        </w:tc>
        <w:tc>
          <w:tcPr>
            <w:tcW w:w="6918"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网络协议 TCP/IP、RTSP</w:t>
            </w:r>
            <w:r>
              <w:rPr>
                <w:rFonts w:hint="eastAsia" w:ascii="宋体" w:hAnsi="宋体" w:cs="宋体"/>
                <w:kern w:val="0"/>
                <w:sz w:val="20"/>
                <w:szCs w:val="20"/>
              </w:rPr>
              <w:br w:type="textWrapping"/>
            </w:r>
            <w:r>
              <w:rPr>
                <w:rFonts w:hint="eastAsia" w:ascii="宋体" w:hAnsi="宋体" w:cs="宋体"/>
                <w:kern w:val="0"/>
                <w:sz w:val="20"/>
                <w:szCs w:val="20"/>
              </w:rPr>
              <w:t>公网传输 支持SIP、GB28181</w:t>
            </w:r>
            <w:r>
              <w:rPr>
                <w:rFonts w:hint="eastAsia" w:ascii="宋体" w:hAnsi="宋体" w:cs="宋体"/>
                <w:kern w:val="0"/>
                <w:sz w:val="20"/>
                <w:szCs w:val="20"/>
              </w:rPr>
              <w:br w:type="textWrapping"/>
            </w:r>
            <w:r>
              <w:rPr>
                <w:rFonts w:hint="eastAsia" w:ascii="宋体" w:hAnsi="宋体" w:cs="宋体"/>
                <w:kern w:val="0"/>
                <w:sz w:val="20"/>
                <w:szCs w:val="20"/>
              </w:rPr>
              <w:t>网络加密 支持用户登录锁定机制，及密码复杂度提示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3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4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报警接口 　</w:t>
            </w:r>
          </w:p>
        </w:tc>
        <w:tc>
          <w:tcPr>
            <w:tcW w:w="69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按键 1个</w:t>
            </w:r>
            <w:r>
              <w:rPr>
                <w:rFonts w:hint="eastAsia" w:ascii="宋体" w:hAnsi="宋体" w:cs="宋体"/>
                <w:kern w:val="0"/>
                <w:sz w:val="20"/>
                <w:szCs w:val="20"/>
                <w:lang w:val="en-US" w:eastAsia="zh-CN"/>
              </w:rPr>
              <w:t xml:space="preserve">  </w:t>
            </w:r>
            <w:r>
              <w:rPr>
                <w:rFonts w:hint="eastAsia" w:ascii="宋体" w:hAnsi="宋体" w:cs="宋体"/>
                <w:kern w:val="0"/>
                <w:sz w:val="20"/>
                <w:szCs w:val="20"/>
              </w:rPr>
              <w:t>报警输入 防拆报警、喧哗报警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73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47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设备接口 </w:t>
            </w:r>
          </w:p>
        </w:tc>
        <w:tc>
          <w:tcPr>
            <w:tcW w:w="6918"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网口不小于 2个RJ45 10M/100M自适应以太网口</w:t>
            </w:r>
            <w:r>
              <w:rPr>
                <w:rFonts w:hint="eastAsia" w:ascii="宋体" w:hAnsi="宋体" w:cs="宋体"/>
                <w:kern w:val="0"/>
                <w:sz w:val="20"/>
                <w:szCs w:val="20"/>
              </w:rPr>
              <w:br w:type="textWrapping"/>
            </w:r>
            <w:r>
              <w:rPr>
                <w:rFonts w:hint="eastAsia" w:ascii="宋体" w:hAnsi="宋体" w:cs="宋体"/>
                <w:kern w:val="0"/>
                <w:sz w:val="20"/>
                <w:szCs w:val="20"/>
              </w:rPr>
              <w:t>IO输入输出 2个IO输入、2个IO输出</w:t>
            </w:r>
            <w:r>
              <w:rPr>
                <w:rFonts w:hint="eastAsia" w:ascii="宋体" w:hAnsi="宋体" w:cs="宋体"/>
                <w:kern w:val="0"/>
                <w:sz w:val="20"/>
                <w:szCs w:val="20"/>
              </w:rPr>
              <w:br w:type="textWrapping"/>
            </w:r>
            <w:r>
              <w:rPr>
                <w:rFonts w:hint="eastAsia" w:ascii="宋体" w:hAnsi="宋体" w:cs="宋体"/>
                <w:kern w:val="0"/>
                <w:sz w:val="20"/>
                <w:szCs w:val="20"/>
              </w:rPr>
              <w:t>警灯警号 1路警灯接口、1路警号接口、警灯警号可独立控制</w:t>
            </w:r>
            <w:r>
              <w:rPr>
                <w:rFonts w:hint="eastAsia" w:ascii="宋体" w:hAnsi="宋体" w:cs="宋体"/>
                <w:kern w:val="0"/>
                <w:sz w:val="20"/>
                <w:szCs w:val="20"/>
              </w:rPr>
              <w:br w:type="textWrapping"/>
            </w:r>
            <w:r>
              <w:rPr>
                <w:rFonts w:hint="eastAsia" w:ascii="宋体" w:hAnsi="宋体" w:cs="宋体"/>
                <w:kern w:val="0"/>
                <w:sz w:val="20"/>
                <w:szCs w:val="20"/>
              </w:rPr>
              <w:t>RS485 1个</w:t>
            </w:r>
            <w:r>
              <w:rPr>
                <w:rFonts w:hint="eastAsia" w:ascii="宋体" w:hAnsi="宋体" w:cs="宋体"/>
                <w:kern w:val="0"/>
                <w:sz w:val="20"/>
                <w:szCs w:val="20"/>
              </w:rPr>
              <w:br w:type="textWrapping"/>
            </w:r>
            <w:r>
              <w:rPr>
                <w:rFonts w:hint="eastAsia" w:ascii="宋体" w:hAnsi="宋体" w:cs="宋体"/>
                <w:kern w:val="0"/>
                <w:sz w:val="20"/>
                <w:szCs w:val="20"/>
              </w:rPr>
              <w:t>SD卡 标准Micro SD卡插槽、≤256G</w:t>
            </w:r>
          </w:p>
        </w:tc>
      </w:tr>
    </w:tbl>
    <w:p>
      <w:pPr>
        <w:autoSpaceDE w:val="0"/>
        <w:autoSpaceDN w:val="0"/>
        <w:spacing w:before="58"/>
        <w:ind w:firstLine="301" w:firstLineChars="100"/>
        <w:outlineLvl w:val="6"/>
        <w:rPr>
          <w:rFonts w:ascii="宋体" w:hAnsi="宋体" w:cs="宋体"/>
          <w:b/>
          <w:bCs/>
          <w:kern w:val="0"/>
          <w:sz w:val="30"/>
          <w:szCs w:val="30"/>
        </w:rPr>
      </w:pPr>
      <w:r>
        <w:rPr>
          <w:rFonts w:hint="eastAsia" w:ascii="宋体" w:hAnsi="宋体" w:cs="宋体"/>
          <w:b/>
          <w:bCs/>
          <w:kern w:val="0"/>
          <w:sz w:val="30"/>
          <w:szCs w:val="30"/>
          <w:lang w:val="en-US" w:eastAsia="zh-CN"/>
        </w:rPr>
        <w:t>18</w:t>
      </w:r>
      <w:r>
        <w:rPr>
          <w:rFonts w:hint="eastAsia" w:ascii="宋体" w:hAnsi="宋体" w:cs="宋体"/>
          <w:b/>
          <w:bCs/>
          <w:kern w:val="0"/>
          <w:sz w:val="30"/>
          <w:szCs w:val="30"/>
        </w:rPr>
        <w:t>、紧急报警管理机</w:t>
      </w:r>
    </w:p>
    <w:tbl>
      <w:tblPr>
        <w:tblStyle w:val="4"/>
        <w:tblW w:w="918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1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81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6633"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触摸屏</w:t>
            </w:r>
          </w:p>
        </w:tc>
        <w:tc>
          <w:tcPr>
            <w:tcW w:w="6633" w:type="dxa"/>
            <w:noWrap w:val="0"/>
            <w:vAlign w:val="center"/>
          </w:tcPr>
          <w:p>
            <w:pPr>
              <w:widowControl/>
              <w:jc w:val="both"/>
              <w:rPr>
                <w:rFonts w:ascii="宋体" w:hAnsi="宋体" w:cs="宋体"/>
                <w:kern w:val="0"/>
                <w:sz w:val="20"/>
                <w:szCs w:val="20"/>
              </w:rPr>
            </w:pPr>
            <w:r>
              <w:rPr>
                <w:rFonts w:hint="eastAsia" w:ascii="宋体" w:hAnsi="宋体" w:cs="宋体"/>
                <w:kern w:val="0"/>
                <w:sz w:val="20"/>
                <w:szCs w:val="20"/>
              </w:rPr>
              <w:t>不小于10.1寸高清触摸屏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摄像头</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集成不小于200万高清摄像头，摄像头支持角度调节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对接显示器功能</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设备支持通过HDMI和VGA接口扩展显示关联视频通道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视频编码</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支持H264/H265视频编码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本地存储</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设备支持最大256G SD卡，支持存储双向对讲通话时录像的双向混音音视频复合流；支持管理机本地SD卡存储的音视频文件回放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输入输出接口</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不小于4路开关量输入，4路继电器输出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呼叫转移功能</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设备支持前端设备呼叫中心管理机时，通过呼叫转移功能将呼叫信息转移到其他中心后端管理机上；并支持将呼叫信息通过电话网关转接至座机或手机终端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多方通话</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设备支持多台前端设备与多台中心管理机实时多方通话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广播功能</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管理机可对前端设备进行实时语音广播，支持可分区域和分组广播，支持不同信号触发不同语音播报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自动接听</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中心管理机在收到呼叫后可以自动接听该呼叫，自动接听时间可配置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托管功能</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管理机可在空闲时间进入托管状态，所有收到的呼叫均可转接给托管的管理机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通话变声功能</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支持通话变声功能开启和关闭，保护人员隐私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3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13</w:t>
            </w:r>
          </w:p>
        </w:tc>
        <w:tc>
          <w:tcPr>
            <w:tcW w:w="181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外接IPC</w:t>
            </w:r>
          </w:p>
        </w:tc>
        <w:tc>
          <w:tcPr>
            <w:tcW w:w="663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支持外接IPC，并在中心管理机上显示</w:t>
            </w:r>
          </w:p>
        </w:tc>
      </w:tr>
    </w:tbl>
    <w:p>
      <w:pPr>
        <w:autoSpaceDE w:val="0"/>
        <w:autoSpaceDN w:val="0"/>
        <w:spacing w:before="58"/>
        <w:ind w:firstLine="301" w:firstLineChars="100"/>
        <w:outlineLvl w:val="6"/>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19</w:t>
      </w:r>
      <w:r>
        <w:rPr>
          <w:rFonts w:hint="eastAsia" w:ascii="宋体" w:hAnsi="宋体" w:cs="宋体"/>
          <w:b/>
          <w:bCs/>
          <w:kern w:val="0"/>
          <w:sz w:val="30"/>
          <w:szCs w:val="30"/>
        </w:rPr>
        <w:t>、防火墙</w:t>
      </w:r>
    </w:p>
    <w:tbl>
      <w:tblPr>
        <w:tblStyle w:val="4"/>
        <w:tblW w:w="926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91"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856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8569" w:type="dxa"/>
            <w:noWrap w:val="0"/>
            <w:vAlign w:val="center"/>
          </w:tcPr>
          <w:p>
            <w:pPr>
              <w:autoSpaceDE w:val="0"/>
              <w:autoSpaceDN w:val="0"/>
              <w:jc w:val="both"/>
              <w:rPr>
                <w:rFonts w:ascii="宋体" w:hAnsi="宋体" w:cs="宋体"/>
                <w:kern w:val="0"/>
                <w:sz w:val="20"/>
                <w:szCs w:val="20"/>
              </w:rPr>
            </w:pPr>
            <w:r>
              <w:t>网络层吞吐量：≥3G，应用层吞吐量：≥1G，IPS吞吐量：≥400M，并发连接数：≥100万，HTTP新建连接数：≥3万。规格：1U，接口：≥6个千兆电口，≥2个千兆光口。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1"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8569" w:type="dxa"/>
            <w:noWrap w:val="0"/>
            <w:vAlign w:val="center"/>
          </w:tcPr>
          <w:p>
            <w:pPr>
              <w:autoSpaceDE w:val="0"/>
              <w:autoSpaceDN w:val="0"/>
              <w:jc w:val="both"/>
              <w:rPr>
                <w:rFonts w:ascii="宋体" w:hAnsi="宋体" w:cs="宋体"/>
                <w:kern w:val="0"/>
                <w:sz w:val="20"/>
                <w:szCs w:val="20"/>
              </w:rPr>
            </w:pPr>
            <w:r>
              <w:t>产品支持路由模式、透明模式、虚拟网线模式、旁路镜像模式等多种部署方式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1"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8569" w:type="dxa"/>
            <w:noWrap w:val="0"/>
            <w:vAlign w:val="center"/>
          </w:tcPr>
          <w:p>
            <w:pPr>
              <w:autoSpaceDE w:val="0"/>
              <w:autoSpaceDN w:val="0"/>
              <w:jc w:val="both"/>
              <w:rPr>
                <w:rFonts w:ascii="宋体" w:hAnsi="宋体" w:cs="宋体"/>
                <w:kern w:val="0"/>
                <w:sz w:val="20"/>
                <w:szCs w:val="20"/>
              </w:rPr>
            </w:pPr>
            <w:r>
              <w:t>支持静态路由、策略路由、RIP、OSPF、BGP等路由协议。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8569" w:type="dxa"/>
            <w:noWrap w:val="0"/>
            <w:vAlign w:val="center"/>
          </w:tcPr>
          <w:p>
            <w:pPr>
              <w:autoSpaceDE w:val="0"/>
              <w:autoSpaceDN w:val="0"/>
              <w:jc w:val="both"/>
              <w:rPr>
                <w:rFonts w:ascii="宋体" w:hAnsi="宋体" w:cs="宋体"/>
                <w:kern w:val="0"/>
                <w:sz w:val="20"/>
                <w:szCs w:val="20"/>
              </w:rPr>
            </w:pPr>
            <w:r>
              <w:t>产品支持对不少于9000种应用的识别和控制，应用类型包括游戏、购物、图书百科、工作招聘、P2P下载、聊天工具、旅游出行、股票软件等类型应用进行检测与控制。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8569" w:type="dxa"/>
            <w:noWrap w:val="0"/>
            <w:vAlign w:val="center"/>
          </w:tcPr>
          <w:p>
            <w:pPr>
              <w:autoSpaceDE w:val="0"/>
              <w:autoSpaceDN w:val="0"/>
              <w:jc w:val="both"/>
              <w:rPr>
                <w:rFonts w:ascii="宋体" w:hAnsi="宋体" w:cs="宋体"/>
                <w:kern w:val="0"/>
                <w:sz w:val="20"/>
                <w:szCs w:val="20"/>
              </w:rPr>
            </w:pPr>
            <w:r>
              <w:t>产品支持IPv4/IPv6双栈工作模式，以适应IPv6发展趋势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8569" w:type="dxa"/>
            <w:noWrap w:val="0"/>
            <w:vAlign w:val="center"/>
          </w:tcPr>
          <w:p>
            <w:pPr>
              <w:autoSpaceDE w:val="0"/>
              <w:autoSpaceDN w:val="0"/>
              <w:jc w:val="both"/>
              <w:rPr>
                <w:rFonts w:ascii="宋体" w:hAnsi="宋体" w:cs="宋体"/>
                <w:kern w:val="0"/>
                <w:sz w:val="20"/>
                <w:szCs w:val="20"/>
              </w:rPr>
            </w:pPr>
            <w:r>
              <w:t>产品支持虚拟防火墙功能，支持虚拟防火墙的创建和删除，具备独立的接口、会话管理、应用控制策略、NAT等资源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8569" w:type="dxa"/>
            <w:noWrap w:val="0"/>
            <w:vAlign w:val="center"/>
          </w:tcPr>
          <w:p>
            <w:pPr>
              <w:autoSpaceDE w:val="0"/>
              <w:autoSpaceDN w:val="0"/>
              <w:jc w:val="both"/>
              <w:rPr>
                <w:rFonts w:ascii="宋体" w:hAnsi="宋体" w:cs="宋体"/>
                <w:kern w:val="0"/>
                <w:sz w:val="20"/>
                <w:szCs w:val="20"/>
              </w:rPr>
            </w:pPr>
            <w:r>
              <w:t>产品内置不低于15000种漏洞规则，同时支持在控制台界面通过漏洞ID、漏洞名称、危险等级、漏洞CVE标识、漏洞描述等条件查询漏洞特征信息，支持用户自定义IPS规则。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8569" w:type="dxa"/>
            <w:noWrap w:val="0"/>
            <w:vAlign w:val="center"/>
          </w:tcPr>
          <w:p>
            <w:pPr>
              <w:autoSpaceDE w:val="0"/>
              <w:autoSpaceDN w:val="0"/>
              <w:jc w:val="both"/>
              <w:rPr>
                <w:rFonts w:ascii="宋体" w:hAnsi="宋体" w:cs="宋体"/>
                <w:kern w:val="0"/>
                <w:sz w:val="20"/>
                <w:szCs w:val="20"/>
                <w:highlight w:val="yellow"/>
              </w:rPr>
            </w:pPr>
            <w:r>
              <w:t>产品支持僵尸主机检测功能，产品内置僵尸网络特征库超过128万种，可识别主机的异常外联行为。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1"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8569" w:type="dxa"/>
            <w:noWrap w:val="0"/>
            <w:vAlign w:val="center"/>
          </w:tcPr>
          <w:p>
            <w:pPr>
              <w:autoSpaceDE w:val="0"/>
              <w:autoSpaceDN w:val="0"/>
              <w:jc w:val="both"/>
              <w:rPr>
                <w:rFonts w:ascii="宋体" w:hAnsi="宋体" w:cs="宋体"/>
                <w:kern w:val="0"/>
                <w:sz w:val="20"/>
                <w:szCs w:val="20"/>
                <w:highlight w:val="yellow"/>
              </w:rPr>
            </w:pPr>
            <w:r>
              <w:t>产品支持基于网络区域、网络对象、MAC地址、服务、应用、域名等维度进行访问控制策略设置。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1" w:type="dxa"/>
            <w:noWrap w:val="0"/>
            <w:vAlign w:val="center"/>
          </w:tcPr>
          <w:p>
            <w:pPr>
              <w:autoSpaceDE w:val="0"/>
              <w:autoSpaceDN w:val="0"/>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8569" w:type="dxa"/>
            <w:noWrap w:val="0"/>
            <w:vAlign w:val="center"/>
          </w:tcPr>
          <w:p>
            <w:pPr>
              <w:autoSpaceDE w:val="0"/>
              <w:autoSpaceDN w:val="0"/>
              <w:jc w:val="both"/>
              <w:rPr>
                <w:rFonts w:hint="eastAsia" w:ascii="宋体" w:hAnsi="宋体" w:eastAsia="宋体" w:cs="宋体"/>
                <w:kern w:val="0"/>
                <w:sz w:val="20"/>
                <w:szCs w:val="20"/>
                <w:highlight w:val="yellow"/>
                <w:lang w:val="en-US" w:eastAsia="zh-CN"/>
              </w:rPr>
            </w:pPr>
            <w:r>
              <w:t>产品支持基于IMAP、FTP、RDP、VNC、SSH、TELNET、ORACLE、MYSQL、MSSQL等应用协议进行深度检测与防护</w:t>
            </w:r>
            <w:r>
              <w:rPr>
                <w:rFonts w:hint="eastAsia"/>
                <w:lang w:val="en-US" w:eastAsia="zh-CN"/>
              </w:rPr>
              <w:t>.</w:t>
            </w:r>
          </w:p>
        </w:tc>
      </w:tr>
    </w:tbl>
    <w:p>
      <w:pPr>
        <w:autoSpaceDE w:val="0"/>
        <w:autoSpaceDN w:val="0"/>
        <w:spacing w:before="58"/>
        <w:outlineLvl w:val="6"/>
        <w:rPr>
          <w:rFonts w:hint="eastAsia"/>
          <w:b/>
          <w:bCs/>
          <w:sz w:val="28"/>
          <w:szCs w:val="28"/>
          <w:lang w:val="en-US" w:eastAsia="zh-CN"/>
        </w:rPr>
      </w:pPr>
      <w:r>
        <w:rPr>
          <w:rFonts w:hint="eastAsia" w:ascii="宋体" w:hAnsi="宋体" w:cs="宋体"/>
          <w:b/>
          <w:bCs/>
          <w:kern w:val="0"/>
          <w:sz w:val="30"/>
          <w:szCs w:val="30"/>
          <w:lang w:val="en-US" w:eastAsia="zh-CN"/>
        </w:rPr>
        <w:t>20、行为管理主机</w:t>
      </w:r>
    </w:p>
    <w:tbl>
      <w:tblPr>
        <w:tblStyle w:val="4"/>
        <w:tblW w:w="9320" w:type="dxa"/>
        <w:jc w:val="center"/>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36"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868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网络层吞吐量：≥2Gb，应用层吞吐量：≥150Mb，带宽性能：≥100Mb，每秒新建连接数：≥1000，最大并发连接数：≥50000。规格：≥1U，内存大小：≥4G，硬盘容量：≥128G minisata SSD，电源：单电源，接口：≥4千兆电口。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支持路由模式、单臂模式、网桥模式、旁路模式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持从本地导入，支持以CSV格式文件导入帐户/分组/IP/MAC/描述/密码等信息；用户分组支持父组、子组、组内套组等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首页显示在线用户、流量分析、行为日志分析、应用流量排名、用户流量排名、资产类型分布、新设备发现趋势、TOP违规检查项、TOP违规用户、行为风险分析包括：泄密风险、终端接入、上网安全、系统状态、接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设备内置应用识别规则库，支持超过9000种以上应用规则数、支持超过6000种以上的应用；支持根据标签选择应用，并支持给每个应用自定义标签；支持根据标签选择一类应用做控制；支持超过900种主流Saas应用，对Saas应用有默认分类标签，帮助客户统一配置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设备内置海量预分类的URL地址库，能够针对各种URL类型做识别和分类，同时所有URL类型都支持区分“网站浏览”、“文件上传”、“其他上传”、“HTTPS”等细分行为并分别做权限控制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支持通过抑制P2P的下行丢包，来减缓P2P的下行流量，从而解决网络出口在做流控后仍然压力较大的问题；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3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8</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支持账号密码+动态令牌（Authenticator APP）验证码身份认证，支持通过短信和密码绑定动态令牌；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3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9</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持SSL中间人解密和客户端解密，确保数据传输的透明性与安全性。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3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10</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支持加密的网页、论坛、BBS上的发帖行为精细化管理：过滤同时匹配三个以上关键字过滤的网络发帖行为、允许用户浏览帖子但不准发帖功能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3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11</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支持根据源地址和目的地址过滤外发邮件，基于扩展名过滤含指定文件类型的邮件外发行为，根据附件大小、附件个数限制外发邮件，同时匹配三个以上关键字的邮件主题、正文和附件的邮件外发行为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63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12</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发现私接路由（或者共享软件等）共享网络的行为，支持“仅统计电脑”和“统计所有终端”两种模式，自定义配置终端数量和冻结时间，支持添加信任列表，支持例外排除功能；能针对行识别校园网破解版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3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13</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支持细致的管理员权限划分，包括对不同用户组的管理权限、对各种主要功能界面的配置和查看权限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3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14</w:t>
            </w:r>
          </w:p>
        </w:tc>
        <w:tc>
          <w:tcPr>
            <w:tcW w:w="868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支持LDAP、Radius、POP3等第三方认证，其中LDAP认证应支持AD域、lotus ldap、novell ldap、open ldap IBM ldap等</w:t>
            </w:r>
          </w:p>
        </w:tc>
      </w:tr>
    </w:tbl>
    <w:p>
      <w:pPr>
        <w:autoSpaceDE w:val="0"/>
        <w:autoSpaceDN w:val="0"/>
        <w:spacing w:before="58"/>
        <w:ind w:firstLine="301" w:firstLineChars="100"/>
        <w:outlineLvl w:val="6"/>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21、24口汇聚交换机</w:t>
      </w:r>
    </w:p>
    <w:tbl>
      <w:tblPr>
        <w:tblStyle w:val="4"/>
        <w:tblW w:w="928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00"/>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00"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193"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配置</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可用千兆电接口数量≥24，非复用万兆光接口数量≥4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管理</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支持独立的console管理串口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交换容量</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交换容量≥336Gbps/3.36Tbps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包转发率</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包转发率≥126Mpps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许可证书</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提供工信部入网许可证，入网检测报告证明及CQC认证证书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CQC</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产品符合CQC31-452422-2019认证规则要求，并提供相应的证书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功能</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支持STP、RSTP、MSTP、ERPS功能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端口节能</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支持端口节能功能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IRF</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支持IRF本地负载分担、IRF单点管理功能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w:t>
            </w:r>
          </w:p>
        </w:tc>
        <w:tc>
          <w:tcPr>
            <w:tcW w:w="1300"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CLI</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支持命令行(CLI)配置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11</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拓扑展示</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支持在网络管理平台上实现对交换机和摄像头、门禁、对讲等终端设备进行系统拓扑展示及管理功能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12</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图标展示</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支持以不同图标展示接入设备间的连接方式，包括网线、光纤和无线连接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13</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链路展示</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支持接入设备间的链路详情展示，包括传输速率、链路两端设备信息和链路带宽告警展示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87"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14</w:t>
            </w:r>
          </w:p>
        </w:tc>
        <w:tc>
          <w:tcPr>
            <w:tcW w:w="1300"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路由表</w:t>
            </w:r>
          </w:p>
        </w:tc>
        <w:tc>
          <w:tcPr>
            <w:tcW w:w="7193"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支持IPv4路由≥900条；IPv6路由≥200条</w:t>
            </w:r>
          </w:p>
        </w:tc>
      </w:tr>
    </w:tbl>
    <w:p>
      <w:pPr>
        <w:autoSpaceDE w:val="0"/>
        <w:autoSpaceDN w:val="0"/>
        <w:spacing w:before="58"/>
        <w:ind w:firstLine="301" w:firstLineChars="100"/>
        <w:outlineLvl w:val="6"/>
        <w:rPr>
          <w:rFonts w:hint="eastAsia"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22</w:t>
      </w:r>
      <w:r>
        <w:rPr>
          <w:rFonts w:hint="eastAsia" w:ascii="宋体" w:hAnsi="宋体" w:cs="宋体"/>
          <w:b/>
          <w:bCs/>
          <w:kern w:val="0"/>
          <w:sz w:val="30"/>
          <w:szCs w:val="30"/>
        </w:rPr>
        <w:t>、</w:t>
      </w:r>
      <w:r>
        <w:rPr>
          <w:rFonts w:ascii="宋体" w:hAnsi="宋体" w:cs="宋体"/>
          <w:b/>
          <w:bCs/>
          <w:kern w:val="0"/>
          <w:sz w:val="30"/>
          <w:szCs w:val="30"/>
        </w:rPr>
        <w:t>UPS系统</w:t>
      </w:r>
    </w:p>
    <w:tbl>
      <w:tblPr>
        <w:tblStyle w:val="4"/>
        <w:tblW w:w="928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17"/>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87"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1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176"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主机</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三进三出 or 三进单出 or 单进单出可调，高频在线式UPS主机，18KW/20KVA，长延时机型，高频机，可塔式可机架式安装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接触温度</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环境温度为25℃时，在正常工作条件、异常工作条件和单一故障条件下，设备可触及的外表面和零部件的接触温度应符合GB 16796-2022中表6规定的要求。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开关机</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UPS主机具有双键组合开关机功能，主机开机应同时按ON双键，关机应同时按OFF双键。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通信冗余</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UPS主机具有并机通信冗余功能，当单根并机线故障时，不影响UPS并机输出。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电池</w:t>
            </w:r>
          </w:p>
        </w:tc>
        <w:tc>
          <w:tcPr>
            <w:tcW w:w="717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rPr>
              <w:t>电压：12V，容量：100Ah（C20，1.75V/单体、25℃），</w:t>
            </w:r>
            <w:r>
              <w:rPr>
                <w:rFonts w:hint="eastAsia" w:ascii="宋体" w:hAnsi="宋体" w:cs="宋体"/>
                <w:kern w:val="0"/>
                <w:sz w:val="20"/>
                <w:szCs w:val="20"/>
                <w:lang w:val="en-US" w:eastAsia="zh-CN"/>
              </w:rPr>
              <w:t>电池数量≥</w:t>
            </w:r>
            <w:r>
              <w:rPr>
                <w:rFonts w:hint="eastAsia" w:ascii="宋体" w:hAnsi="宋体" w:cs="宋体"/>
                <w:kern w:val="0"/>
                <w:sz w:val="20"/>
                <w:szCs w:val="20"/>
              </w:rPr>
              <w:t>32</w:t>
            </w:r>
            <w:r>
              <w:rPr>
                <w:rFonts w:hint="eastAsia" w:ascii="宋体" w:hAnsi="宋体" w:cs="宋体"/>
                <w:kern w:val="0"/>
                <w:sz w:val="20"/>
                <w:szCs w:val="20"/>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电池箱</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安装方式：框架焊接式，前后插板，四层结构，每层8只电池；</w:t>
            </w:r>
            <w:r>
              <w:rPr>
                <w:rFonts w:hint="eastAsia" w:ascii="宋体" w:hAnsi="宋体" w:cs="宋体"/>
                <w:kern w:val="0"/>
                <w:sz w:val="20"/>
                <w:szCs w:val="20"/>
              </w:rPr>
              <w:br w:type="textWrapping"/>
            </w:r>
            <w:r>
              <w:rPr>
                <w:rFonts w:hint="eastAsia" w:ascii="宋体" w:hAnsi="宋体" w:cs="宋体"/>
                <w:kern w:val="0"/>
                <w:sz w:val="20"/>
                <w:szCs w:val="20"/>
              </w:rPr>
              <w:t>材料类型：冷轧钢板（SPCC）</w:t>
            </w:r>
            <w:r>
              <w:rPr>
                <w:rFonts w:hint="eastAsia" w:ascii="宋体" w:hAnsi="宋体" w:cs="宋体"/>
                <w:kern w:val="0"/>
                <w:sz w:val="20"/>
                <w:szCs w:val="20"/>
              </w:rPr>
              <w:br w:type="textWrapping"/>
            </w:r>
            <w:r>
              <w:rPr>
                <w:rFonts w:hint="eastAsia" w:ascii="宋体" w:hAnsi="宋体" w:cs="宋体"/>
                <w:kern w:val="0"/>
                <w:sz w:val="20"/>
                <w:szCs w:val="20"/>
              </w:rPr>
              <w:t>板材厚度：左壁1.0mm，右壁1.0mm，顶盖0.6mm。层板：30*30/40*40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8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13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电池间连接线</w:t>
            </w:r>
          </w:p>
        </w:tc>
        <w:tc>
          <w:tcPr>
            <w:tcW w:w="7176"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规格: ZR-BVR-16方</w:t>
            </w:r>
            <w:r>
              <w:rPr>
                <w:rFonts w:hint="eastAsia" w:ascii="宋体" w:hAnsi="宋体" w:cs="宋体"/>
                <w:kern w:val="0"/>
                <w:sz w:val="20"/>
                <w:szCs w:val="20"/>
              </w:rPr>
              <w:br w:type="textWrapping"/>
            </w:r>
            <w:r>
              <w:rPr>
                <w:rFonts w:hint="eastAsia" w:ascii="宋体" w:hAnsi="宋体" w:cs="宋体"/>
                <w:kern w:val="0"/>
                <w:sz w:val="20"/>
                <w:szCs w:val="20"/>
              </w:rPr>
              <w:t>数量：长度1200mm*2根,450mm*33根</w:t>
            </w:r>
          </w:p>
        </w:tc>
      </w:tr>
    </w:tbl>
    <w:p>
      <w:pPr>
        <w:autoSpaceDE w:val="0"/>
        <w:autoSpaceDN w:val="0"/>
        <w:spacing w:before="58"/>
        <w:outlineLvl w:val="6"/>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23</w:t>
      </w:r>
      <w:r>
        <w:rPr>
          <w:rFonts w:hint="eastAsia" w:ascii="宋体" w:hAnsi="宋体" w:cs="宋体"/>
          <w:b/>
          <w:bCs/>
          <w:kern w:val="0"/>
          <w:sz w:val="30"/>
          <w:szCs w:val="30"/>
        </w:rPr>
        <w:t>、调音台</w:t>
      </w:r>
    </w:p>
    <w:tbl>
      <w:tblPr>
        <w:tblStyle w:val="4"/>
        <w:tblW w:w="938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90"/>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95"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290"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295"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输入</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配置共≥8路音频输入，≥6路Mic/ Line输入( XLR母插头和¼" TRS组合输入接口 )， ≥1路USB Media( U盘播音或蓝牙音频 )和CD立体声输入。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输出</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配置共≥12路音频输出，≥1路Main L/ R立体输出、≥4路编组输出、≥5路AUX辅助输出，≥1路立体声监听输出。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显示屏</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≥3.2寸lcd液晶显示屏，实时提供DSP效果器参数和USB Media播音信息，操作一目了然。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DSP</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配置≥1个专业DSP效果器( FX )，≥14种DSP效果类型，共≥120种的效果预设。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USB</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带有USB Media播音接口，支持MP3﹑AAC﹑WAV﹑AIFF﹑APE或FLAC文件格式，直接使用外部U盘录音，或外接电脑Media播音和录音。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蓝牙</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配置蓝牙功能，可以连接手机等蓝牙设备，实现无线音乐播放。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9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129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通道配置</w:t>
            </w:r>
          </w:p>
        </w:tc>
        <w:tc>
          <w:tcPr>
            <w:tcW w:w="729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所有Mic/Line输入通道均配置：48V幻象电源（1-2路带有独立控制48V幻象电源开关）、支持3段频率均衡调节、低切滤波器；3-6路带有压限器( Comp )、1-2/3-4编组开关、监听开关、静音开关。</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24</w:t>
      </w:r>
      <w:r>
        <w:rPr>
          <w:rFonts w:hint="eastAsia" w:ascii="宋体" w:hAnsi="宋体" w:cs="宋体"/>
          <w:b/>
          <w:bCs/>
          <w:kern w:val="0"/>
          <w:sz w:val="30"/>
          <w:szCs w:val="30"/>
        </w:rPr>
        <w:t>、两通道专业功放</w:t>
      </w:r>
    </w:p>
    <w:tbl>
      <w:tblPr>
        <w:tblStyle w:val="4"/>
        <w:tblW w:w="942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06"/>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06"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315"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工作模式</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具备“桥接模式，并接模式，立体声模式”三种工作模式可选择。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9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2</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输入灵敏度</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具备“580mV/820mV”两档输入灵敏度可选择。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kern w:val="0"/>
                <w:sz w:val="20"/>
                <w:szCs w:val="20"/>
              </w:rPr>
            </w:pPr>
            <w:r>
              <w:rPr>
                <w:rFonts w:ascii="宋体" w:hAnsi="宋体" w:cs="宋体"/>
                <w:kern w:val="0"/>
                <w:sz w:val="20"/>
                <w:szCs w:val="20"/>
              </w:rPr>
              <w:t>3</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阻尼系数</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≥200@ 8 ohms。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4</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总谐波失真</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5</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信噪比</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&gt;100dB（A记权）。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6</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频率响应</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20 Hz~20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7</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额定功率</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立体声道模式8Ω：≥2×300W；立体声道模式4Ω：≥2×420W；桥接声道模式8Ω：≥1×840W。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8</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转换速率</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≥10V/us。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99"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9</w:t>
            </w:r>
          </w:p>
        </w:tc>
        <w:tc>
          <w:tcPr>
            <w:tcW w:w="1306"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保护功能</w:t>
            </w:r>
          </w:p>
        </w:tc>
        <w:tc>
          <w:tcPr>
            <w:tcW w:w="7315" w:type="dxa"/>
            <w:noWrap w:val="0"/>
            <w:vAlign w:val="center"/>
          </w:tcPr>
          <w:p>
            <w:pPr>
              <w:autoSpaceDE w:val="0"/>
              <w:autoSpaceDN w:val="0"/>
              <w:jc w:val="both"/>
              <w:rPr>
                <w:rFonts w:ascii="宋体" w:hAnsi="宋体" w:cs="宋体"/>
                <w:kern w:val="0"/>
                <w:sz w:val="20"/>
                <w:szCs w:val="20"/>
              </w:rPr>
            </w:pPr>
            <w:r>
              <w:rPr>
                <w:rFonts w:hint="eastAsia" w:ascii="宋体" w:hAnsi="宋体" w:cs="宋体"/>
                <w:kern w:val="0"/>
                <w:sz w:val="20"/>
                <w:szCs w:val="20"/>
              </w:rPr>
              <w:t>防止短路、空载、开/关机噪音、无线电干扰保护电路。</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25</w:t>
      </w:r>
      <w:r>
        <w:rPr>
          <w:rFonts w:hint="eastAsia" w:ascii="宋体" w:hAnsi="宋体" w:cs="宋体"/>
          <w:b/>
          <w:bCs/>
          <w:kern w:val="0"/>
          <w:sz w:val="30"/>
          <w:szCs w:val="30"/>
        </w:rPr>
        <w:t>、专业电源时序器</w:t>
      </w:r>
    </w:p>
    <w:tbl>
      <w:tblPr>
        <w:tblStyle w:val="4"/>
        <w:tblW w:w="958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8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12"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285"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483"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机身</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1U标准机身、拉丝铝面板搭配≥2寸中英文智能显示窗，可实时显示当前电压、日期时间、通道开关状态。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滤波器</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标配电源EMI滤波器，可有效抑制电磁噪声，减小对设备音质的干扰。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时钟芯片</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内置时钟芯片，可根据日期时间定时设置自动开关机,不须人为操作，支持脱机模式，在脱离服务器时，也能保证定时任务按时执行。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网口</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具有≥1个10M/100M网口，支持网络远程固件升级，多台设备通过级联后只需一路网口即可接入局域网通过软件控制。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软件调控</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提供专业PC软件、平板APP软件，支持有线和无线软件调控，可对设备参数进行精确、有效的设置。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远程管理</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自带ID设置和检测，接入网络后可实现远程云端管理。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开关场景</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8组设备开关场景数据保存/调用，场景管理应用简单便捷。可因应开会、培训、演讲、K歌、电影、离开等不同场景需求分别设置受控通道、开关延时等参数，保存到对应的模式，随时可以调取场景。同时，场景模式支持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8</w:t>
            </w:r>
          </w:p>
        </w:tc>
        <w:tc>
          <w:tcPr>
            <w:tcW w:w="128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延时</w:t>
            </w:r>
          </w:p>
        </w:tc>
        <w:tc>
          <w:tcPr>
            <w:tcW w:w="748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输出通道延时:0到999秒。</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26、</w:t>
      </w:r>
      <w:r>
        <w:rPr>
          <w:rFonts w:hint="eastAsia" w:ascii="宋体" w:hAnsi="宋体" w:cs="宋体"/>
          <w:b/>
          <w:bCs/>
          <w:kern w:val="0"/>
          <w:sz w:val="30"/>
          <w:szCs w:val="30"/>
        </w:rPr>
        <w:t>一拖二手持话筒</w:t>
      </w:r>
    </w:p>
    <w:tbl>
      <w:tblPr>
        <w:tblStyle w:val="4"/>
        <w:tblW w:w="952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2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25"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434"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频段</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用UHF超高频段，比传统的VHF频段干扰更少，传输更可靠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自动扫频</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具有一键自动扫频功能，可自动扫描出使用环境中最干净的频点，环境适应性强，交付便捷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监听接口</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具备前置监听接口，可便捷对接收机的音频输出效果进行监听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输出端口</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支持平衡和非平衡两种选择输出端口，适应不同的设备连接需求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输出模式</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支持mic/line两种输出模式，适配不同后级接入设备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红外对频</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红外对频功能，只需一按接收机对频键，发射机就会自动追锁接收机频率并调整一致，方便使用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锁屏</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接收机可设置锁屏功能，防止使用误操作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8</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液晶显示屏</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高档液晶显示屏采用全新的背光补亮方式，使接收机及发射器的工作状态一目了然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9</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数字ID导频</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数字ID导频技术，从根本避免串频串音问题，智能识别，减少系统互相干扰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10</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真分集</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真分集接收主机，两套芯片级独立系统同步接收，扩大覆盖范围，规避空间盲点，显著提升信号质量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11</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无线通信</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载波频率范围</w:t>
            </w:r>
            <w:r>
              <w:rPr>
                <w:rFonts w:hint="eastAsia" w:ascii="宋体" w:hAnsi="宋体" w:cs="宋体"/>
                <w:kern w:val="0"/>
                <w:sz w:val="20"/>
                <w:szCs w:val="20"/>
              </w:rPr>
              <w:tab/>
            </w:r>
            <w:r>
              <w:rPr>
                <w:rFonts w:hint="eastAsia" w:ascii="宋体" w:hAnsi="宋体" w:cs="宋体"/>
                <w:kern w:val="0"/>
                <w:sz w:val="20"/>
                <w:szCs w:val="20"/>
              </w:rPr>
              <w:t>630~698MHz</w:t>
            </w:r>
            <w:r>
              <w:rPr>
                <w:rFonts w:hint="eastAsia" w:ascii="宋体" w:hAnsi="宋体" w:cs="宋体"/>
                <w:kern w:val="0"/>
                <w:sz w:val="20"/>
                <w:szCs w:val="20"/>
                <w:lang w:eastAsia="zh-CN"/>
              </w:rPr>
              <w:t>，</w:t>
            </w:r>
            <w:r>
              <w:rPr>
                <w:rFonts w:hint="eastAsia" w:ascii="宋体" w:hAnsi="宋体" w:cs="宋体"/>
                <w:kern w:val="0"/>
                <w:sz w:val="20"/>
                <w:szCs w:val="20"/>
              </w:rPr>
              <w:t>频带宽度</w:t>
            </w:r>
            <w:r>
              <w:rPr>
                <w:rFonts w:hint="eastAsia" w:ascii="宋体" w:hAnsi="宋体" w:cs="宋体"/>
                <w:kern w:val="0"/>
                <w:sz w:val="20"/>
                <w:szCs w:val="20"/>
              </w:rPr>
              <w:tab/>
            </w:r>
            <w:r>
              <w:rPr>
                <w:rFonts w:hint="eastAsia" w:ascii="宋体" w:hAnsi="宋体" w:cs="宋体"/>
                <w:kern w:val="0"/>
                <w:sz w:val="20"/>
                <w:szCs w:val="20"/>
              </w:rPr>
              <w:t>200kHz</w:t>
            </w:r>
            <w:r>
              <w:rPr>
                <w:rFonts w:hint="eastAsia" w:ascii="宋体" w:hAnsi="宋体" w:cs="宋体"/>
                <w:kern w:val="0"/>
                <w:sz w:val="20"/>
                <w:szCs w:val="20"/>
                <w:lang w:eastAsia="zh-CN"/>
              </w:rPr>
              <w:t>，</w:t>
            </w:r>
            <w:r>
              <w:rPr>
                <w:rFonts w:hint="eastAsia" w:ascii="宋体" w:hAnsi="宋体" w:cs="宋体"/>
                <w:kern w:val="0"/>
                <w:sz w:val="20"/>
                <w:szCs w:val="20"/>
              </w:rPr>
              <w:t>有效工作距离</w:t>
            </w:r>
            <w:r>
              <w:rPr>
                <w:rFonts w:hint="eastAsia" w:ascii="宋体" w:hAnsi="宋体" w:cs="宋体"/>
                <w:kern w:val="0"/>
                <w:sz w:val="20"/>
                <w:szCs w:val="20"/>
              </w:rPr>
              <w:tab/>
            </w:r>
            <w:r>
              <w:rPr>
                <w:rFonts w:hint="eastAsia" w:ascii="宋体" w:hAnsi="宋体" w:cs="宋体"/>
                <w:kern w:val="0"/>
                <w:sz w:val="20"/>
                <w:szCs w:val="20"/>
              </w:rPr>
              <w:t>100m（空旷无遮挡）</w:t>
            </w:r>
            <w:r>
              <w:rPr>
                <w:rFonts w:hint="eastAsia" w:ascii="宋体" w:hAnsi="宋体" w:cs="宋体"/>
                <w:kern w:val="0"/>
                <w:sz w:val="20"/>
                <w:szCs w:val="20"/>
                <w:lang w:eastAsia="zh-CN"/>
              </w:rPr>
              <w:t>，</w:t>
            </w:r>
            <w:r>
              <w:rPr>
                <w:rFonts w:hint="eastAsia" w:ascii="宋体" w:hAnsi="宋体" w:cs="宋体"/>
                <w:kern w:val="0"/>
                <w:sz w:val="20"/>
                <w:szCs w:val="20"/>
              </w:rPr>
              <w:t>射频灵敏度</w:t>
            </w:r>
            <w:r>
              <w:rPr>
                <w:rFonts w:hint="eastAsia" w:ascii="宋体" w:hAnsi="宋体" w:cs="宋体"/>
                <w:kern w:val="0"/>
                <w:sz w:val="20"/>
                <w:szCs w:val="20"/>
              </w:rPr>
              <w:tab/>
            </w:r>
            <w:r>
              <w:rPr>
                <w:rFonts w:hint="eastAsia" w:ascii="宋体" w:hAnsi="宋体" w:cs="宋体"/>
                <w:kern w:val="0"/>
                <w:sz w:val="20"/>
                <w:szCs w:val="20"/>
              </w:rPr>
              <w:t>-102 dBm</w:t>
            </w:r>
            <w:r>
              <w:rPr>
                <w:rFonts w:hint="eastAsia" w:ascii="宋体" w:hAnsi="宋体" w:cs="宋体"/>
                <w:kern w:val="0"/>
                <w:sz w:val="20"/>
                <w:szCs w:val="20"/>
                <w:lang w:eastAsia="zh-CN"/>
              </w:rPr>
              <w:t>，</w:t>
            </w:r>
            <w:r>
              <w:rPr>
                <w:rFonts w:hint="eastAsia" w:ascii="宋体" w:hAnsi="宋体" w:cs="宋体"/>
                <w:kern w:val="0"/>
                <w:sz w:val="20"/>
                <w:szCs w:val="20"/>
              </w:rPr>
              <w:t>信道数量</w:t>
            </w:r>
            <w:r>
              <w:rPr>
                <w:rFonts w:hint="eastAsia" w:ascii="宋体" w:hAnsi="宋体" w:cs="宋体"/>
                <w:kern w:val="0"/>
                <w:sz w:val="20"/>
                <w:szCs w:val="20"/>
              </w:rPr>
              <w:tab/>
            </w:r>
            <w:r>
              <w:rPr>
                <w:rFonts w:hint="eastAsia" w:ascii="宋体" w:hAnsi="宋体" w:cs="宋体"/>
                <w:kern w:val="0"/>
                <w:sz w:val="20"/>
                <w:szCs w:val="20"/>
              </w:rPr>
              <w:t>181 （15组）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12</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接收机</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最大输出电平</w:t>
            </w:r>
            <w:r>
              <w:rPr>
                <w:rFonts w:hint="eastAsia" w:ascii="宋体" w:hAnsi="宋体" w:cs="宋体"/>
                <w:kern w:val="0"/>
                <w:sz w:val="20"/>
                <w:szCs w:val="20"/>
              </w:rPr>
              <w:tab/>
            </w:r>
            <w:r>
              <w:rPr>
                <w:rFonts w:hint="eastAsia" w:ascii="宋体" w:hAnsi="宋体" w:cs="宋体"/>
                <w:kern w:val="0"/>
                <w:sz w:val="20"/>
                <w:szCs w:val="20"/>
              </w:rPr>
              <w:t>XRL（LINE）：7.85 dBV</w:t>
            </w:r>
            <w:r>
              <w:rPr>
                <w:rFonts w:hint="eastAsia" w:ascii="宋体" w:hAnsi="宋体" w:cs="宋体"/>
                <w:kern w:val="0"/>
                <w:sz w:val="20"/>
                <w:szCs w:val="20"/>
                <w:lang w:eastAsia="zh-CN"/>
              </w:rPr>
              <w:t>；</w:t>
            </w:r>
            <w:r>
              <w:rPr>
                <w:rFonts w:hint="eastAsia" w:ascii="宋体" w:hAnsi="宋体" w:cs="宋体"/>
                <w:kern w:val="0"/>
                <w:sz w:val="20"/>
                <w:szCs w:val="20"/>
              </w:rPr>
              <w:t>6.35mm（LINE）： 5.25 dBV</w:t>
            </w:r>
            <w:r>
              <w:rPr>
                <w:rFonts w:hint="eastAsia" w:ascii="宋体" w:hAnsi="宋体" w:cs="宋体"/>
                <w:kern w:val="0"/>
                <w:sz w:val="20"/>
                <w:szCs w:val="20"/>
                <w:lang w:eastAsia="zh-CN"/>
              </w:rPr>
              <w:t>；</w:t>
            </w:r>
            <w:r>
              <w:rPr>
                <w:rFonts w:hint="eastAsia" w:ascii="宋体" w:hAnsi="宋体" w:cs="宋体"/>
                <w:kern w:val="0"/>
                <w:sz w:val="20"/>
                <w:szCs w:val="20"/>
              </w:rPr>
              <w:t>3.5mm（LINE）：4.6 dBV</w:t>
            </w:r>
            <w:r>
              <w:rPr>
                <w:rFonts w:hint="eastAsia" w:ascii="宋体" w:hAnsi="宋体" w:cs="宋体"/>
                <w:kern w:val="0"/>
                <w:sz w:val="20"/>
                <w:szCs w:val="20"/>
                <w:lang w:eastAsia="zh-CN"/>
              </w:rPr>
              <w:t>；</w:t>
            </w:r>
            <w:r>
              <w:rPr>
                <w:rFonts w:hint="eastAsia" w:ascii="宋体" w:hAnsi="宋体" w:cs="宋体"/>
                <w:kern w:val="0"/>
                <w:sz w:val="20"/>
                <w:szCs w:val="20"/>
              </w:rPr>
              <w:t>天线接口</w:t>
            </w:r>
            <w:r>
              <w:rPr>
                <w:rFonts w:hint="eastAsia" w:ascii="宋体" w:hAnsi="宋体" w:cs="宋体"/>
                <w:kern w:val="0"/>
                <w:sz w:val="20"/>
                <w:szCs w:val="20"/>
                <w:lang w:eastAsia="zh-CN"/>
              </w:rPr>
              <w:t>，</w:t>
            </w:r>
            <w:r>
              <w:rPr>
                <w:rFonts w:hint="eastAsia" w:ascii="宋体" w:hAnsi="宋体" w:cs="宋体"/>
                <w:kern w:val="0"/>
                <w:sz w:val="20"/>
                <w:szCs w:val="20"/>
              </w:rPr>
              <w:t>BNC</w:t>
            </w:r>
            <w:r>
              <w:rPr>
                <w:rFonts w:hint="eastAsia" w:ascii="宋体" w:hAnsi="宋体" w:cs="宋体"/>
                <w:kern w:val="0"/>
                <w:sz w:val="20"/>
                <w:szCs w:val="20"/>
                <w:lang w:eastAsia="zh-CN"/>
              </w:rPr>
              <w:t>；</w:t>
            </w:r>
            <w:r>
              <w:rPr>
                <w:rFonts w:hint="eastAsia" w:ascii="宋体" w:hAnsi="宋体" w:cs="宋体"/>
                <w:kern w:val="0"/>
                <w:sz w:val="20"/>
                <w:szCs w:val="20"/>
              </w:rPr>
              <w:t>天线阻抗</w:t>
            </w:r>
            <w:r>
              <w:rPr>
                <w:rFonts w:hint="eastAsia" w:ascii="宋体" w:hAnsi="宋体" w:cs="宋体"/>
                <w:kern w:val="0"/>
                <w:sz w:val="20"/>
                <w:szCs w:val="20"/>
                <w:lang w:eastAsia="zh-CN"/>
              </w:rPr>
              <w:t>，</w:t>
            </w:r>
            <w:r>
              <w:rPr>
                <w:rFonts w:hint="eastAsia" w:ascii="宋体" w:hAnsi="宋体" w:cs="宋体"/>
                <w:kern w:val="0"/>
                <w:sz w:val="20"/>
                <w:szCs w:val="20"/>
              </w:rPr>
              <w:t>50Ω</w:t>
            </w:r>
            <w:r>
              <w:rPr>
                <w:rFonts w:hint="eastAsia" w:ascii="宋体" w:hAnsi="宋体" w:cs="宋体"/>
                <w:kern w:val="0"/>
                <w:sz w:val="20"/>
                <w:szCs w:val="20"/>
                <w:lang w:eastAsia="zh-CN"/>
              </w:rPr>
              <w:t>；</w:t>
            </w:r>
            <w:r>
              <w:rPr>
                <w:rFonts w:hint="eastAsia" w:ascii="宋体" w:hAnsi="宋体" w:cs="宋体"/>
                <w:kern w:val="0"/>
                <w:sz w:val="20"/>
                <w:szCs w:val="20"/>
              </w:rPr>
              <w:t>供电电压</w:t>
            </w:r>
            <w:r>
              <w:rPr>
                <w:rFonts w:hint="eastAsia" w:ascii="宋体" w:hAnsi="宋体" w:cs="宋体"/>
                <w:kern w:val="0"/>
                <w:sz w:val="20"/>
                <w:szCs w:val="20"/>
                <w:lang w:eastAsia="zh-CN"/>
              </w:rPr>
              <w:t>，</w:t>
            </w:r>
            <w:r>
              <w:rPr>
                <w:rFonts w:hint="eastAsia" w:ascii="宋体" w:hAnsi="宋体" w:cs="宋体"/>
                <w:kern w:val="0"/>
                <w:sz w:val="20"/>
                <w:szCs w:val="20"/>
              </w:rPr>
              <w:t>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13</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发射机</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麦克风类型</w:t>
            </w:r>
            <w:r>
              <w:rPr>
                <w:rFonts w:hint="eastAsia" w:ascii="宋体" w:hAnsi="宋体" w:cs="宋体"/>
                <w:kern w:val="0"/>
                <w:sz w:val="20"/>
                <w:szCs w:val="20"/>
                <w:lang w:eastAsia="zh-CN"/>
              </w:rPr>
              <w:t>，</w:t>
            </w:r>
            <w:r>
              <w:rPr>
                <w:rFonts w:hint="eastAsia" w:ascii="宋体" w:hAnsi="宋体" w:cs="宋体"/>
                <w:kern w:val="0"/>
                <w:sz w:val="20"/>
                <w:szCs w:val="20"/>
              </w:rPr>
              <w:t>动圈麦</w:t>
            </w:r>
            <w:r>
              <w:rPr>
                <w:rFonts w:hint="eastAsia" w:ascii="宋体" w:hAnsi="宋体" w:cs="宋体"/>
                <w:kern w:val="0"/>
                <w:sz w:val="20"/>
                <w:szCs w:val="20"/>
                <w:lang w:eastAsia="zh-CN"/>
              </w:rPr>
              <w:t>；</w:t>
            </w:r>
            <w:r>
              <w:rPr>
                <w:rFonts w:hint="eastAsia" w:ascii="宋体" w:hAnsi="宋体" w:cs="宋体"/>
                <w:kern w:val="0"/>
                <w:sz w:val="20"/>
                <w:szCs w:val="20"/>
              </w:rPr>
              <w:t>指向性</w:t>
            </w:r>
            <w:r>
              <w:rPr>
                <w:rFonts w:hint="eastAsia" w:ascii="宋体" w:hAnsi="宋体" w:cs="宋体"/>
                <w:kern w:val="0"/>
                <w:sz w:val="20"/>
                <w:szCs w:val="20"/>
                <w:lang w:eastAsia="zh-CN"/>
              </w:rPr>
              <w:t>，</w:t>
            </w:r>
            <w:r>
              <w:rPr>
                <w:rFonts w:hint="eastAsia" w:ascii="宋体" w:hAnsi="宋体" w:cs="宋体"/>
                <w:kern w:val="0"/>
                <w:sz w:val="20"/>
                <w:szCs w:val="20"/>
              </w:rPr>
              <w:t>超心型</w:t>
            </w:r>
            <w:r>
              <w:rPr>
                <w:rFonts w:hint="eastAsia" w:ascii="宋体" w:hAnsi="宋体" w:cs="宋体"/>
                <w:kern w:val="0"/>
                <w:sz w:val="20"/>
                <w:szCs w:val="20"/>
                <w:lang w:eastAsia="zh-CN"/>
              </w:rPr>
              <w:t>；</w:t>
            </w:r>
            <w:r>
              <w:rPr>
                <w:rFonts w:hint="eastAsia" w:ascii="宋体" w:hAnsi="宋体" w:cs="宋体"/>
                <w:kern w:val="0"/>
                <w:sz w:val="20"/>
                <w:szCs w:val="20"/>
              </w:rPr>
              <w:t>供电</w:t>
            </w:r>
            <w:r>
              <w:rPr>
                <w:rFonts w:hint="eastAsia" w:ascii="宋体" w:hAnsi="宋体" w:cs="宋体"/>
                <w:kern w:val="0"/>
                <w:sz w:val="20"/>
                <w:szCs w:val="20"/>
              </w:rPr>
              <w:tab/>
            </w:r>
            <w:r>
              <w:rPr>
                <w:rFonts w:hint="eastAsia" w:ascii="宋体" w:hAnsi="宋体" w:cs="宋体"/>
                <w:kern w:val="0"/>
                <w:sz w:val="20"/>
                <w:szCs w:val="20"/>
              </w:rPr>
              <w:t>2*AA</w:t>
            </w:r>
            <w:r>
              <w:rPr>
                <w:rFonts w:hint="eastAsia" w:ascii="宋体" w:hAnsi="宋体" w:cs="宋体"/>
                <w:kern w:val="0"/>
                <w:sz w:val="20"/>
                <w:szCs w:val="20"/>
                <w:lang w:eastAsia="zh-CN"/>
              </w:rPr>
              <w:t>；</w:t>
            </w:r>
            <w:r>
              <w:rPr>
                <w:rFonts w:hint="eastAsia" w:ascii="宋体" w:hAnsi="宋体" w:cs="宋体"/>
                <w:kern w:val="0"/>
                <w:sz w:val="20"/>
                <w:szCs w:val="20"/>
              </w:rPr>
              <w:t>连续工作时间</w:t>
            </w:r>
            <w:r>
              <w:rPr>
                <w:rFonts w:hint="eastAsia" w:ascii="宋体" w:hAnsi="宋体" w:cs="宋体"/>
                <w:kern w:val="0"/>
                <w:sz w:val="20"/>
                <w:szCs w:val="20"/>
              </w:rPr>
              <w:tab/>
            </w:r>
            <w:r>
              <w:rPr>
                <w:rFonts w:hint="eastAsia" w:ascii="宋体" w:hAnsi="宋体" w:cs="宋体"/>
                <w:kern w:val="0"/>
                <w:sz w:val="20"/>
                <w:szCs w:val="20"/>
              </w:rPr>
              <w:t>8h（原装电池）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76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14</w:t>
            </w:r>
          </w:p>
        </w:tc>
        <w:tc>
          <w:tcPr>
            <w:tcW w:w="1325"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音频</w:t>
            </w:r>
          </w:p>
        </w:tc>
        <w:tc>
          <w:tcPr>
            <w:tcW w:w="7434"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总谐波失真</w:t>
            </w:r>
            <w:r>
              <w:rPr>
                <w:rFonts w:hint="eastAsia" w:ascii="宋体" w:hAnsi="宋体" w:cs="宋体"/>
                <w:kern w:val="0"/>
                <w:sz w:val="20"/>
                <w:szCs w:val="20"/>
                <w:lang w:eastAsia="zh-CN"/>
              </w:rPr>
              <w:t>：</w:t>
            </w:r>
            <w:r>
              <w:rPr>
                <w:rFonts w:hint="eastAsia" w:ascii="宋体" w:hAnsi="宋体" w:cs="宋体"/>
                <w:kern w:val="0"/>
                <w:sz w:val="20"/>
                <w:szCs w:val="20"/>
              </w:rPr>
              <w:t>0.5%（1kHz）</w:t>
            </w:r>
            <w:r>
              <w:rPr>
                <w:rFonts w:hint="eastAsia" w:ascii="宋体" w:hAnsi="宋体" w:cs="宋体"/>
                <w:kern w:val="0"/>
                <w:sz w:val="20"/>
                <w:szCs w:val="20"/>
                <w:lang w:eastAsia="zh-CN"/>
              </w:rPr>
              <w:t>；</w:t>
            </w:r>
            <w:r>
              <w:rPr>
                <w:rFonts w:hint="eastAsia" w:ascii="宋体" w:hAnsi="宋体" w:cs="宋体"/>
                <w:kern w:val="0"/>
                <w:sz w:val="20"/>
                <w:szCs w:val="20"/>
              </w:rPr>
              <w:t>信噪比（A记权）</w:t>
            </w:r>
            <w:r>
              <w:rPr>
                <w:rFonts w:hint="eastAsia" w:ascii="宋体" w:hAnsi="宋体" w:cs="宋体"/>
                <w:kern w:val="0"/>
                <w:sz w:val="20"/>
                <w:szCs w:val="20"/>
              </w:rPr>
              <w:tab/>
            </w:r>
            <w:r>
              <w:rPr>
                <w:rFonts w:hint="eastAsia" w:ascii="宋体" w:hAnsi="宋体" w:cs="宋体"/>
                <w:kern w:val="0"/>
                <w:sz w:val="20"/>
                <w:szCs w:val="20"/>
              </w:rPr>
              <w:t>XRL（LINE）：105dBV</w:t>
            </w:r>
            <w:r>
              <w:rPr>
                <w:rFonts w:hint="eastAsia" w:ascii="宋体" w:hAnsi="宋体" w:cs="宋体"/>
                <w:kern w:val="0"/>
                <w:sz w:val="20"/>
                <w:szCs w:val="20"/>
                <w:lang w:eastAsia="zh-CN"/>
              </w:rPr>
              <w:t>；</w:t>
            </w:r>
            <w:r>
              <w:rPr>
                <w:rFonts w:hint="eastAsia" w:ascii="宋体" w:hAnsi="宋体" w:cs="宋体"/>
                <w:kern w:val="0"/>
                <w:sz w:val="20"/>
                <w:szCs w:val="20"/>
              </w:rPr>
              <w:t>6.35mm（LINE）： 96dBV</w:t>
            </w:r>
            <w:r>
              <w:rPr>
                <w:rFonts w:hint="eastAsia" w:ascii="宋体" w:hAnsi="宋体" w:cs="宋体"/>
                <w:kern w:val="0"/>
                <w:sz w:val="20"/>
                <w:szCs w:val="20"/>
                <w:lang w:eastAsia="zh-CN"/>
              </w:rPr>
              <w:t>；</w:t>
            </w:r>
            <w:r>
              <w:rPr>
                <w:rFonts w:hint="eastAsia" w:ascii="宋体" w:hAnsi="宋体" w:cs="宋体"/>
                <w:kern w:val="0"/>
                <w:sz w:val="20"/>
                <w:szCs w:val="20"/>
              </w:rPr>
              <w:t>动态范围</w:t>
            </w:r>
            <w:r>
              <w:rPr>
                <w:rFonts w:hint="eastAsia" w:ascii="宋体" w:hAnsi="宋体" w:cs="宋体"/>
                <w:kern w:val="0"/>
                <w:sz w:val="20"/>
                <w:szCs w:val="20"/>
              </w:rPr>
              <w:tab/>
            </w:r>
            <w:r>
              <w:rPr>
                <w:rFonts w:hint="eastAsia" w:ascii="宋体" w:hAnsi="宋体" w:cs="宋体"/>
                <w:kern w:val="0"/>
                <w:sz w:val="20"/>
                <w:szCs w:val="20"/>
              </w:rPr>
              <w:t>XRL（LINE）：105dBV</w:t>
            </w:r>
            <w:r>
              <w:rPr>
                <w:rFonts w:hint="eastAsia" w:ascii="宋体" w:hAnsi="宋体" w:cs="宋体"/>
                <w:kern w:val="0"/>
                <w:sz w:val="20"/>
                <w:szCs w:val="20"/>
                <w:lang w:eastAsia="zh-CN"/>
              </w:rPr>
              <w:t>；</w:t>
            </w:r>
            <w:r>
              <w:rPr>
                <w:rFonts w:hint="eastAsia" w:ascii="宋体" w:hAnsi="宋体" w:cs="宋体"/>
                <w:kern w:val="0"/>
                <w:sz w:val="20"/>
                <w:szCs w:val="20"/>
              </w:rPr>
              <w:t>6.35mm（LINE）： 96dBV</w:t>
            </w:r>
            <w:r>
              <w:rPr>
                <w:rFonts w:hint="eastAsia" w:ascii="宋体" w:hAnsi="宋体" w:cs="宋体"/>
                <w:kern w:val="0"/>
                <w:sz w:val="20"/>
                <w:szCs w:val="20"/>
                <w:lang w:eastAsia="zh-CN"/>
              </w:rPr>
              <w:t>；</w:t>
            </w:r>
            <w:r>
              <w:rPr>
                <w:rFonts w:hint="eastAsia" w:ascii="宋体" w:hAnsi="宋体" w:cs="宋体"/>
                <w:kern w:val="0"/>
                <w:sz w:val="20"/>
                <w:szCs w:val="20"/>
              </w:rPr>
              <w:t>频率响应50Hz ~ 13kHz</w:t>
            </w:r>
            <w:r>
              <w:rPr>
                <w:rFonts w:hint="eastAsia" w:ascii="宋体" w:hAnsi="宋体" w:cs="宋体"/>
                <w:kern w:val="0"/>
                <w:sz w:val="20"/>
                <w:szCs w:val="20"/>
                <w:lang w:eastAsia="zh-CN"/>
              </w:rPr>
              <w:t>；</w:t>
            </w:r>
            <w:r>
              <w:rPr>
                <w:rFonts w:hint="eastAsia" w:ascii="宋体" w:hAnsi="宋体" w:cs="宋体"/>
                <w:kern w:val="0"/>
                <w:sz w:val="20"/>
                <w:szCs w:val="20"/>
              </w:rPr>
              <w:t>最大输入声压</w:t>
            </w:r>
            <w:r>
              <w:rPr>
                <w:rFonts w:hint="eastAsia" w:ascii="宋体" w:hAnsi="宋体" w:cs="宋体"/>
                <w:kern w:val="0"/>
                <w:sz w:val="20"/>
                <w:szCs w:val="20"/>
              </w:rPr>
              <w:tab/>
            </w:r>
            <w:r>
              <w:rPr>
                <w:rFonts w:hint="eastAsia" w:ascii="宋体" w:hAnsi="宋体" w:cs="宋体"/>
                <w:kern w:val="0"/>
                <w:sz w:val="20"/>
                <w:szCs w:val="20"/>
              </w:rPr>
              <w:t>120 dBSPL</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27</w:t>
      </w:r>
      <w:r>
        <w:rPr>
          <w:rFonts w:hint="eastAsia" w:ascii="宋体" w:hAnsi="宋体" w:cs="宋体"/>
          <w:b/>
          <w:bCs/>
          <w:kern w:val="0"/>
          <w:sz w:val="30"/>
          <w:szCs w:val="30"/>
        </w:rPr>
        <w:t>、有线话筒</w:t>
      </w:r>
    </w:p>
    <w:tbl>
      <w:tblPr>
        <w:tblStyle w:val="4"/>
        <w:tblW w:w="956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33"/>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10"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633"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11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拾音距离</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采用超心型指向电容咪芯保证拾音清晰的同时提升了拾音的距离，保证话筒能达50CM以上的拾音距离。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按键</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采用无声式硅胶按键，有效避免机械开关所造成的冲击声。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DSP</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采用全部的DSP处理，便于扩展和控制，最大限度减少高频衰减，语音更清晰。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航空头连接</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单元采用“T字型”航空头连接，安装更加稳固、轻松、方便，可以随时快速、便捷的搭建不同形式的会议主席单元可随意安排串联在线路中的任何位置。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频响范围</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≥60~16kHZ。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10"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633"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网络协议</w:t>
            </w:r>
          </w:p>
        </w:tc>
        <w:tc>
          <w:tcPr>
            <w:tcW w:w="711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IEEE802.1qVLAN，支持网络音频，SW-Ring冗余环网QOS。</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28</w:t>
      </w:r>
      <w:r>
        <w:rPr>
          <w:rFonts w:hint="eastAsia" w:ascii="宋体" w:hAnsi="宋体" w:cs="宋体"/>
          <w:b/>
          <w:bCs/>
          <w:kern w:val="0"/>
          <w:sz w:val="30"/>
          <w:szCs w:val="30"/>
        </w:rPr>
        <w:t>、会议</w:t>
      </w:r>
      <w:r>
        <w:rPr>
          <w:rFonts w:hint="eastAsia" w:ascii="宋体" w:hAnsi="宋体" w:cs="宋体"/>
          <w:b/>
          <w:bCs/>
          <w:kern w:val="0"/>
          <w:sz w:val="30"/>
          <w:szCs w:val="30"/>
          <w:lang w:val="en-US" w:eastAsia="zh-CN"/>
        </w:rPr>
        <w:t>话筒</w:t>
      </w:r>
      <w:r>
        <w:rPr>
          <w:rFonts w:hint="eastAsia" w:ascii="宋体" w:hAnsi="宋体" w:cs="宋体"/>
          <w:b/>
          <w:bCs/>
          <w:kern w:val="0"/>
          <w:sz w:val="30"/>
          <w:szCs w:val="30"/>
        </w:rPr>
        <w:t>主机</w:t>
      </w:r>
    </w:p>
    <w:tbl>
      <w:tblPr>
        <w:tblStyle w:val="4"/>
        <w:tblW w:w="956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3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2"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037"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71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讨论功能</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系统本身具备有多种发言方式的讨论功能，主席优先、主席专用、先进先出、限制模式、自由模式。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智能记忆</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主机有电源过载和短路保护功能，断电智能记忆功能，可记忆程序原运行状态。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EQ</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系统注重声音的处理，清晰地展现原声，并且内置≥3路EQ设置。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LCD</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LCD屏液晶菜单显示工作内容。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话筒设置</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可同时接≥5个主席话筒，主席任意位置可摆放，列席话筒可1-9只任意设置。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输入接口</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主机有四路输入接口可连接不小于115个会议话筒单元,具四路并联输出，每路可连接不小于30个单元, 可通过中继电源进行扩展。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航空头</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系统采用“T字型”航空头连接，安装更加稳固、轻松、方便，可以随时快速、便捷的搭建不同形式的会议。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10</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脱机工作</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系统同时支持在线和脱机工作，当进行摄像跟踪会议、简易会议室可脱离PC机工作，系统的设置功能由主机完成。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11</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软件调试</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系统可通过串口连接PC,通过PC系统软件调试地址码，发言模式、话筒状态、摄像跟踪、系统音量、话筒音量等功能。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12"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12</w:t>
            </w:r>
          </w:p>
        </w:tc>
        <w:tc>
          <w:tcPr>
            <w:tcW w:w="1037"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软件控制</w:t>
            </w:r>
          </w:p>
        </w:tc>
        <w:tc>
          <w:tcPr>
            <w:tcW w:w="7711" w:type="dxa"/>
            <w:noWrap w:val="0"/>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系统通过PC软件控制任何一支话筒单元，打开、关闭、音量大小、EQ、是否允许该话筒开启等功能。</w:t>
            </w:r>
          </w:p>
        </w:tc>
      </w:tr>
    </w:tbl>
    <w:p>
      <w:pPr>
        <w:autoSpaceDE w:val="0"/>
        <w:autoSpaceDN w:val="0"/>
        <w:spacing w:before="58"/>
        <w:outlineLvl w:val="6"/>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29</w:t>
      </w:r>
      <w:r>
        <w:rPr>
          <w:rFonts w:hint="eastAsia" w:ascii="宋体" w:hAnsi="宋体" w:cs="宋体"/>
          <w:b/>
          <w:bCs/>
          <w:kern w:val="0"/>
          <w:sz w:val="30"/>
          <w:szCs w:val="30"/>
        </w:rPr>
        <w:t>、LED显示屏</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不低于9㎡）</w:t>
      </w:r>
    </w:p>
    <w:tbl>
      <w:tblPr>
        <w:tblStyle w:val="4"/>
        <w:tblW w:w="9500" w:type="dxa"/>
        <w:jc w:val="center"/>
        <w:tblInd w:w="-5" w:type="dxa"/>
        <w:tblLayout w:type="fixed"/>
        <w:tblCellMar>
          <w:top w:w="0" w:type="dxa"/>
          <w:left w:w="108" w:type="dxa"/>
          <w:bottom w:w="0" w:type="dxa"/>
          <w:right w:w="108" w:type="dxa"/>
        </w:tblCellMar>
      </w:tblPr>
      <w:tblGrid>
        <w:gridCol w:w="764"/>
        <w:gridCol w:w="1221"/>
        <w:gridCol w:w="7515"/>
      </w:tblGrid>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宋体" w:hAnsi="宋体" w:cs="宋体"/>
                <w:b/>
                <w:bCs/>
                <w:color w:val="000000"/>
                <w:kern w:val="0"/>
                <w:sz w:val="22"/>
              </w:rPr>
            </w:pPr>
            <w:r>
              <w:rPr>
                <w:rFonts w:hint="eastAsia" w:ascii="宋体" w:hAnsi="宋体" w:cs="宋体"/>
                <w:b/>
                <w:bCs/>
                <w:color w:val="000000"/>
                <w:kern w:val="0"/>
                <w:sz w:val="22"/>
              </w:rPr>
              <w:t>序号</w:t>
            </w:r>
          </w:p>
        </w:tc>
        <w:tc>
          <w:tcPr>
            <w:tcW w:w="1221" w:type="dxa"/>
            <w:tcBorders>
              <w:top w:val="single" w:color="auto" w:sz="4" w:space="0"/>
              <w:left w:val="nil"/>
              <w:bottom w:val="single" w:color="auto" w:sz="4" w:space="0"/>
              <w:right w:val="single" w:color="auto" w:sz="4" w:space="0"/>
            </w:tcBorders>
            <w:noWrap/>
            <w:vAlign w:val="center"/>
          </w:tcPr>
          <w:p>
            <w:pPr>
              <w:widowControl/>
              <w:jc w:val="both"/>
              <w:rPr>
                <w:rFonts w:hint="eastAsia" w:ascii="宋体" w:hAnsi="宋体" w:cs="宋体"/>
                <w:b/>
                <w:bCs/>
                <w:color w:val="000000"/>
                <w:kern w:val="0"/>
                <w:sz w:val="22"/>
              </w:rPr>
            </w:pPr>
            <w:r>
              <w:rPr>
                <w:rFonts w:hint="eastAsia" w:ascii="宋体" w:hAnsi="宋体" w:cs="宋体"/>
                <w:b/>
                <w:bCs/>
                <w:color w:val="000000"/>
                <w:kern w:val="0"/>
                <w:sz w:val="22"/>
              </w:rPr>
              <w:t>功能指标</w:t>
            </w:r>
          </w:p>
        </w:tc>
        <w:tc>
          <w:tcPr>
            <w:tcW w:w="7515" w:type="dxa"/>
            <w:tcBorders>
              <w:top w:val="single" w:color="auto" w:sz="4" w:space="0"/>
              <w:left w:val="nil"/>
              <w:bottom w:val="single" w:color="auto" w:sz="4" w:space="0"/>
              <w:right w:val="single" w:color="auto" w:sz="4" w:space="0"/>
            </w:tcBorders>
            <w:noWrap/>
            <w:vAlign w:val="center"/>
          </w:tcPr>
          <w:p>
            <w:pPr>
              <w:widowControl/>
              <w:jc w:val="both"/>
              <w:rPr>
                <w:rFonts w:hint="eastAsia" w:ascii="宋体" w:hAnsi="宋体" w:cs="宋体"/>
                <w:b/>
                <w:bCs/>
                <w:color w:val="000000"/>
                <w:kern w:val="0"/>
                <w:sz w:val="22"/>
              </w:rPr>
            </w:pPr>
            <w:r>
              <w:rPr>
                <w:rFonts w:hint="eastAsia" w:ascii="宋体" w:hAnsi="宋体" w:cs="宋体"/>
                <w:b/>
                <w:bCs/>
                <w:color w:val="000000"/>
                <w:kern w:val="0"/>
                <w:sz w:val="22"/>
              </w:rPr>
              <w:t>技术规格要求</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像素结构</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1R1G1B</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像素间距</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不大于1.54mm</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像素密度</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 xml:space="preserve">不小于422500点/㎡ </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4</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维护方式</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完全前维护</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rPr>
              <w:t>模组分辨率</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208 × 104</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6</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防护等级</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IP30</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7</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白平衡亮度</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500 cd/㎡</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8</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色温</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3000-10000 K可调</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9</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可视角</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160°(H)/160°(V)</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10</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对比度</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3000:01:00</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11</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色度均匀性</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 0.003Cx，Cy之内</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12</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亮度均匀性</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 97％</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13</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最佳视距</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2m~5.2m</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14</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刷新率</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3840 Hz</w:t>
            </w:r>
          </w:p>
        </w:tc>
      </w:tr>
      <w:tr>
        <w:tblPrEx>
          <w:tblLayout w:type="fixed"/>
          <w:tblCellMar>
            <w:top w:w="0" w:type="dxa"/>
            <w:left w:w="108" w:type="dxa"/>
            <w:bottom w:w="0" w:type="dxa"/>
            <w:right w:w="108" w:type="dxa"/>
          </w:tblCellMar>
        </w:tblPrEx>
        <w:trPr>
          <w:trHeight w:val="29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15</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灰度等级</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eastAsia" w:ascii="宋体" w:hAnsi="宋体" w:cs="宋体"/>
                <w:kern w:val="0"/>
                <w:sz w:val="20"/>
                <w:szCs w:val="20"/>
              </w:rPr>
            </w:pPr>
            <w:r>
              <w:rPr>
                <w:rFonts w:hint="eastAsia" w:ascii="宋体" w:hAnsi="宋体" w:cs="宋体"/>
                <w:kern w:val="0"/>
                <w:sz w:val="20"/>
                <w:szCs w:val="20"/>
              </w:rPr>
              <w:t>最大支持16 bit</w:t>
            </w:r>
          </w:p>
        </w:tc>
      </w:tr>
      <w:tr>
        <w:tblPrEx>
          <w:tblLayout w:type="fixed"/>
          <w:tblCellMar>
            <w:top w:w="0" w:type="dxa"/>
            <w:left w:w="108" w:type="dxa"/>
            <w:bottom w:w="0" w:type="dxa"/>
            <w:right w:w="108" w:type="dxa"/>
          </w:tblCellMar>
        </w:tblPrEx>
        <w:trPr>
          <w:trHeight w:val="578"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16</w:t>
            </w:r>
          </w:p>
        </w:tc>
        <w:tc>
          <w:tcPr>
            <w:tcW w:w="122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其它</w:t>
            </w:r>
          </w:p>
        </w:tc>
        <w:tc>
          <w:tcPr>
            <w:tcW w:w="75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包含安装配套的LED控制器（不低于4路输入）、安装支架、配电柜、工程线缆、装修包边以及其他所需设备及辅材。</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30、</w:t>
      </w:r>
      <w:r>
        <w:rPr>
          <w:rFonts w:hint="eastAsia" w:ascii="宋体" w:hAnsi="宋体" w:cs="宋体"/>
          <w:b/>
          <w:bCs/>
          <w:kern w:val="0"/>
          <w:sz w:val="30"/>
          <w:szCs w:val="30"/>
        </w:rPr>
        <w:t>控制终端</w:t>
      </w:r>
    </w:p>
    <w:tbl>
      <w:tblPr>
        <w:tblStyle w:val="4"/>
        <w:tblW w:w="9620"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86"/>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ascii="宋体" w:hAnsi="宋体" w:cs="宋体"/>
                <w:b/>
                <w:kern w:val="0"/>
                <w:sz w:val="20"/>
                <w:szCs w:val="20"/>
                <w:highlight w:val="none"/>
              </w:rPr>
            </w:pPr>
            <w:r>
              <w:rPr>
                <w:rFonts w:hint="eastAsia" w:ascii="宋体" w:hAnsi="宋体" w:cs="宋体"/>
                <w:b/>
                <w:kern w:val="0"/>
                <w:sz w:val="20"/>
                <w:szCs w:val="20"/>
                <w:highlight w:val="none"/>
              </w:rPr>
              <w:t>序号</w:t>
            </w:r>
          </w:p>
        </w:tc>
        <w:tc>
          <w:tcPr>
            <w:tcW w:w="1186" w:type="dxa"/>
            <w:noWrap w:val="0"/>
            <w:vAlign w:val="center"/>
          </w:tcPr>
          <w:p>
            <w:pPr>
              <w:autoSpaceDE w:val="0"/>
              <w:autoSpaceDN w:val="0"/>
              <w:jc w:val="both"/>
              <w:rPr>
                <w:rFonts w:ascii="宋体" w:hAnsi="宋体" w:cs="宋体"/>
                <w:b/>
                <w:kern w:val="0"/>
                <w:sz w:val="20"/>
                <w:szCs w:val="20"/>
                <w:highlight w:val="none"/>
              </w:rPr>
            </w:pPr>
            <w:r>
              <w:rPr>
                <w:rFonts w:ascii="宋体" w:hAnsi="宋体" w:cs="宋体"/>
                <w:b/>
                <w:kern w:val="0"/>
                <w:sz w:val="20"/>
                <w:szCs w:val="20"/>
                <w:highlight w:val="none"/>
              </w:rPr>
              <w:t>功能指标</w:t>
            </w:r>
          </w:p>
        </w:tc>
        <w:tc>
          <w:tcPr>
            <w:tcW w:w="7666" w:type="dxa"/>
            <w:noWrap w:val="0"/>
            <w:vAlign w:val="center"/>
          </w:tcPr>
          <w:p>
            <w:pPr>
              <w:autoSpaceDE w:val="0"/>
              <w:autoSpaceDN w:val="0"/>
              <w:jc w:val="both"/>
              <w:rPr>
                <w:rFonts w:ascii="宋体" w:hAnsi="宋体" w:cs="宋体"/>
                <w:b/>
                <w:kern w:val="0"/>
                <w:sz w:val="20"/>
                <w:szCs w:val="20"/>
                <w:highlight w:val="none"/>
              </w:rPr>
            </w:pPr>
            <w:r>
              <w:rPr>
                <w:rFonts w:ascii="宋体" w:hAnsi="宋体" w:cs="宋体"/>
                <w:b/>
                <w:kern w:val="0"/>
                <w:sz w:val="20"/>
                <w:szCs w:val="20"/>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处理器</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HG3350 (8核/16线程/3.0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内存</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不小于：16 GB，3200速率，DDR4，4个内存插槽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硬盘</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不少于：1个 256 G  SSD，1T机械硬盘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显卡</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独立显卡，显存容量不小于2GB，视频接口不低于1个HDMI、1个VGA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显示器</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不小于：23.8英寸，分辨率1920x1080，刷新率75Hz，1个HDMI，1个VGA视频接口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机箱</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电源不小于200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键鼠</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USB有线键鼠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USB接口</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前置USB接口不小于：3个USB</w:t>
            </w:r>
          </w:p>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后置USB接口不小于：4个USB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9</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硬盘接口</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不小于：3个SATA接口，1个M.2接口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10</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PCIe扩展</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不小于：1个PCIE4.0 x16插槽,1个PCIE3.0 x16插槽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11</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音频接口</w:t>
            </w:r>
          </w:p>
        </w:tc>
        <w:tc>
          <w:tcPr>
            <w:tcW w:w="7666"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不少于1个3.5mm音频输入、1个3.5mm音频输出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6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12</w:t>
            </w:r>
          </w:p>
        </w:tc>
        <w:tc>
          <w:tcPr>
            <w:tcW w:w="118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网络接口</w:t>
            </w:r>
          </w:p>
        </w:tc>
        <w:tc>
          <w:tcPr>
            <w:tcW w:w="766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1个RJ45千兆以太网口（10 M/100 M/1000 M自适应），支持网络唤醒</w:t>
            </w:r>
          </w:p>
        </w:tc>
      </w:tr>
    </w:tbl>
    <w:p>
      <w:pPr>
        <w:autoSpaceDE w:val="0"/>
        <w:autoSpaceDN w:val="0"/>
        <w:spacing w:before="58"/>
        <w:outlineLvl w:val="6"/>
        <w:rPr>
          <w:rFonts w:hint="eastAsia"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31</w:t>
      </w:r>
      <w:r>
        <w:rPr>
          <w:rFonts w:hint="eastAsia" w:ascii="宋体" w:hAnsi="宋体" w:cs="宋体"/>
          <w:b/>
          <w:bCs/>
          <w:kern w:val="0"/>
          <w:sz w:val="30"/>
          <w:szCs w:val="30"/>
        </w:rPr>
        <w:t>、</w:t>
      </w:r>
      <w:r>
        <w:rPr>
          <w:rFonts w:hint="eastAsia" w:ascii="宋体" w:hAnsi="宋体" w:cs="宋体"/>
          <w:b/>
          <w:bCs/>
          <w:kern w:val="0"/>
          <w:sz w:val="30"/>
          <w:szCs w:val="30"/>
          <w:lang w:val="en-US" w:eastAsia="zh-CN"/>
        </w:rPr>
        <w:t>半球</w:t>
      </w:r>
      <w:r>
        <w:rPr>
          <w:rFonts w:hint="eastAsia" w:ascii="宋体" w:hAnsi="宋体" w:cs="宋体"/>
          <w:b/>
          <w:bCs/>
          <w:kern w:val="0"/>
          <w:sz w:val="30"/>
          <w:szCs w:val="30"/>
        </w:rPr>
        <w:t>摄像机</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询问室）</w:t>
      </w:r>
    </w:p>
    <w:tbl>
      <w:tblPr>
        <w:tblStyle w:val="4"/>
        <w:tblW w:w="954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93"/>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93"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49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393"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像素分辨率</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具有400万像素 CMOS传感器。水平分辨力不小于1500TVL。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393"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供电方式</w:t>
            </w:r>
          </w:p>
        </w:tc>
        <w:tc>
          <w:tcPr>
            <w:tcW w:w="7491"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支持PoE供电及网络传输。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393"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接口</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内置1个麦克风，1个扬声器，具有1个RJ45网络接口,具有外接拾音器功能。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393"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最低照度</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彩色：0.001 lx，最大亮度鉴别等级不小于11级。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393"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加密设置</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具有RTSP认证、WEB认证摘要信息加密设置，加密算法可设置为MD5、SHA256及、MD5/SHA256。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1393"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功能</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具有数字降噪、镜像功能、电子放大、可伸缩编码SVC、透雾等功能。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1393"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镜头调节</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支持对镜头进行手动调节，水平-15°~15°，垂直0°~75°。</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32</w:t>
      </w:r>
      <w:r>
        <w:rPr>
          <w:rFonts w:hint="eastAsia" w:ascii="宋体" w:hAnsi="宋体" w:cs="宋体"/>
          <w:b/>
          <w:bCs/>
          <w:kern w:val="0"/>
          <w:sz w:val="30"/>
          <w:szCs w:val="30"/>
        </w:rPr>
        <w:t>、防油污摄像机</w:t>
      </w:r>
    </w:p>
    <w:tbl>
      <w:tblPr>
        <w:tblStyle w:val="4"/>
        <w:tblW w:w="950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1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52"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61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22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分辨率</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最大分辨率不小于2560x1440，水平分辨力不小于1400TVL。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防尘玻璃</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设备镜头前部具有防尘玻璃。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配置</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内置1个防尘玻璃，1个麦克风，一个RJ45网络接口。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宽动态</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宽动态能力综合评价得分不小于80分。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照度适应范围</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照度适应范围不小于120dB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延时</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在网络直连环境下，在只输出主码流、分辨率设置为2688x1520、帧率设置为30fps、码率设置为 1Mbps 时，视频图像传输至客户端的延时时间≤70ms。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防尘防水等级</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不低于IP66防尘防水等级。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52"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161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供电</w:t>
            </w:r>
          </w:p>
        </w:tc>
        <w:tc>
          <w:tcPr>
            <w:tcW w:w="722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支持PoE供电。</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33</w:t>
      </w:r>
      <w:r>
        <w:rPr>
          <w:rFonts w:hint="eastAsia" w:ascii="宋体" w:hAnsi="宋体" w:cs="宋体"/>
          <w:b/>
          <w:bCs/>
          <w:kern w:val="0"/>
          <w:sz w:val="30"/>
          <w:szCs w:val="30"/>
        </w:rPr>
        <w:t>、防油污录像机</w:t>
      </w:r>
    </w:p>
    <w:tbl>
      <w:tblPr>
        <w:tblStyle w:val="4"/>
        <w:tblW w:w="9519"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39"/>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89" w:type="dxa"/>
            <w:noWrap w:val="0"/>
            <w:vAlign w:val="center"/>
          </w:tcPr>
          <w:p>
            <w:pPr>
              <w:autoSpaceDE w:val="0"/>
              <w:autoSpaceDN w:val="0"/>
              <w:jc w:val="both"/>
              <w:rPr>
                <w:rFonts w:ascii="宋体" w:hAnsi="宋体" w:cs="宋体"/>
                <w:b/>
                <w:kern w:val="0"/>
                <w:sz w:val="20"/>
                <w:szCs w:val="20"/>
              </w:rPr>
            </w:pPr>
            <w:r>
              <w:rPr>
                <w:rFonts w:hint="eastAsia" w:ascii="宋体" w:hAnsi="宋体" w:cs="宋体"/>
                <w:b/>
                <w:kern w:val="0"/>
                <w:sz w:val="20"/>
                <w:szCs w:val="20"/>
              </w:rPr>
              <w:t>序号</w:t>
            </w:r>
          </w:p>
        </w:tc>
        <w:tc>
          <w:tcPr>
            <w:tcW w:w="1339"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功能指标</w:t>
            </w:r>
          </w:p>
        </w:tc>
        <w:tc>
          <w:tcPr>
            <w:tcW w:w="7491" w:type="dxa"/>
            <w:noWrap w:val="0"/>
            <w:vAlign w:val="center"/>
          </w:tcPr>
          <w:p>
            <w:pPr>
              <w:autoSpaceDE w:val="0"/>
              <w:autoSpaceDN w:val="0"/>
              <w:jc w:val="both"/>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接口配置</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不少于1个VGA接口、1个HDMI接口、1路RCA音频输入接口、1路RCA音频输出接口、2个USB2.0、2个百兆以太网接口、内置1块2TB SATA接口硬盘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多址设定</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可将2个网口设置不同网段的IP地址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SVC解码</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启用SVC解码，可同时正放或倒放不小于4路400W分辨率H.265、H.264编码的视频图像，解码总资源不小于6个1920×1080格式的视频图像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显示输出</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可同时显示输出不小于4路H.265、H.264编码、25fps、1920×1080格式的视频图像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回放</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可通过拖动时间标尺单击回放时间轴对指定时间点的录像进行回放；可通过鼠标滚轴的放大缩小调整时间轴精度，最小1秒，最大1天。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1339"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显示设备状态</w:t>
            </w:r>
          </w:p>
        </w:tc>
        <w:tc>
          <w:tcPr>
            <w:tcW w:w="7491"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可显示设备在线状态、IP、端口信息，支持设备过滤，可过滤在线、离线设备，显示异常设备；支持设备模糊检索，直接对输入字符过滤，并动态调整资源树。</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34</w:t>
      </w:r>
      <w:r>
        <w:rPr>
          <w:rFonts w:hint="eastAsia" w:ascii="宋体" w:hAnsi="宋体" w:cs="宋体"/>
          <w:b/>
          <w:bCs/>
          <w:kern w:val="0"/>
          <w:sz w:val="30"/>
          <w:szCs w:val="30"/>
        </w:rPr>
        <w:t>、综合安防一体机</w:t>
      </w:r>
    </w:p>
    <w:tbl>
      <w:tblPr>
        <w:tblStyle w:val="4"/>
        <w:tblW w:w="952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87" w:type="dxa"/>
            <w:noWrap w:val="0"/>
            <w:vAlign w:val="top"/>
          </w:tcPr>
          <w:p>
            <w:pPr>
              <w:autoSpaceDE w:val="0"/>
              <w:autoSpaceDN w:val="0"/>
              <w:rPr>
                <w:rFonts w:ascii="宋体" w:hAnsi="宋体" w:cs="宋体"/>
                <w:b/>
                <w:kern w:val="0"/>
                <w:sz w:val="20"/>
                <w:szCs w:val="20"/>
              </w:rPr>
            </w:pPr>
            <w:r>
              <w:rPr>
                <w:rFonts w:hint="eastAsia" w:ascii="宋体" w:hAnsi="宋体" w:cs="宋体"/>
                <w:b/>
                <w:kern w:val="0"/>
                <w:sz w:val="20"/>
                <w:szCs w:val="20"/>
              </w:rPr>
              <w:t>序号</w:t>
            </w:r>
          </w:p>
        </w:tc>
        <w:tc>
          <w:tcPr>
            <w:tcW w:w="1158"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功能指标</w:t>
            </w:r>
          </w:p>
        </w:tc>
        <w:tc>
          <w:tcPr>
            <w:tcW w:w="7575"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87"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15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授权模块</w:t>
            </w:r>
          </w:p>
        </w:tc>
        <w:tc>
          <w:tcPr>
            <w:tcW w:w="7575"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基础包、视频监控、门禁管理、可视对讲、出入口车辆放行管理、停车场车辆收费管理、园区人员布控、园区人车智能搜索、视频联网、入侵报警、设备网络管理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87"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15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授权路数</w:t>
            </w:r>
          </w:p>
        </w:tc>
        <w:tc>
          <w:tcPr>
            <w:tcW w:w="7575"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不小于：300路视频，50个门禁，1500户可视对讲，1万人员，4车道，200个防区管理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87"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158"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报警事件</w:t>
            </w:r>
          </w:p>
        </w:tc>
        <w:tc>
          <w:tcPr>
            <w:tcW w:w="7575"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支持高空抛物、电动车进电梯、电瓶车违规停放、人员离岗、暴露垃圾、打包垃圾、垃圾桶满溢等智能监控报警事件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87"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158" w:type="dxa"/>
            <w:noWrap w:val="0"/>
            <w:vAlign w:val="center"/>
          </w:tcPr>
          <w:p>
            <w:pPr>
              <w:autoSpaceDE w:val="0"/>
              <w:autoSpaceDN w:val="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硬件规格</w:t>
            </w:r>
          </w:p>
        </w:tc>
        <w:tc>
          <w:tcPr>
            <w:tcW w:w="7575"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标准机架式一体机，不小于6核12线程64位高性能处理器，不小于32GB DDR4高频率内存条，1个HDMI接口，不少于2个千兆网口，不少于4个USB接口。</w:t>
            </w:r>
          </w:p>
        </w:tc>
      </w:tr>
    </w:tbl>
    <w:p>
      <w:pPr>
        <w:autoSpaceDE w:val="0"/>
        <w:autoSpaceDN w:val="0"/>
        <w:spacing w:before="58"/>
        <w:outlineLvl w:val="6"/>
        <w:rPr>
          <w:rFonts w:ascii="宋体" w:hAnsi="宋体" w:cs="宋体"/>
          <w:b/>
          <w:bCs/>
          <w:kern w:val="0"/>
          <w:sz w:val="30"/>
          <w:szCs w:val="30"/>
        </w:rPr>
      </w:pPr>
      <w:r>
        <w:rPr>
          <w:rFonts w:hint="eastAsia" w:ascii="宋体" w:hAnsi="宋体" w:cs="宋体"/>
          <w:b/>
          <w:bCs/>
          <w:kern w:val="0"/>
          <w:sz w:val="30"/>
          <w:szCs w:val="30"/>
          <w:lang w:val="en-US" w:eastAsia="zh-CN"/>
        </w:rPr>
        <w:t>35</w:t>
      </w:r>
      <w:r>
        <w:rPr>
          <w:rFonts w:hint="eastAsia" w:ascii="宋体" w:hAnsi="宋体" w:cs="宋体"/>
          <w:b/>
          <w:bCs/>
          <w:kern w:val="0"/>
          <w:sz w:val="30"/>
          <w:szCs w:val="30"/>
        </w:rPr>
        <w:t>、安检门</w:t>
      </w:r>
    </w:p>
    <w:tbl>
      <w:tblPr>
        <w:tblStyle w:val="4"/>
        <w:tblW w:w="9460" w:type="dxa"/>
        <w:jc w:val="center"/>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75"/>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noWrap w:val="0"/>
            <w:vAlign w:val="top"/>
          </w:tcPr>
          <w:p>
            <w:pPr>
              <w:autoSpaceDE w:val="0"/>
              <w:autoSpaceDN w:val="0"/>
              <w:rPr>
                <w:rFonts w:ascii="宋体" w:hAnsi="宋体" w:cs="宋体"/>
                <w:b/>
                <w:kern w:val="0"/>
                <w:sz w:val="20"/>
                <w:szCs w:val="20"/>
              </w:rPr>
            </w:pPr>
            <w:r>
              <w:rPr>
                <w:rFonts w:hint="eastAsia" w:ascii="宋体" w:hAnsi="宋体" w:cs="宋体"/>
                <w:b/>
                <w:kern w:val="0"/>
                <w:sz w:val="20"/>
                <w:szCs w:val="20"/>
              </w:rPr>
              <w:t>序号</w:t>
            </w:r>
          </w:p>
        </w:tc>
        <w:tc>
          <w:tcPr>
            <w:tcW w:w="1375"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功能指标</w:t>
            </w:r>
          </w:p>
        </w:tc>
        <w:tc>
          <w:tcPr>
            <w:tcW w:w="7329" w:type="dxa"/>
            <w:noWrap w:val="0"/>
            <w:vAlign w:val="top"/>
          </w:tcPr>
          <w:p>
            <w:pPr>
              <w:autoSpaceDE w:val="0"/>
              <w:autoSpaceDN w:val="0"/>
              <w:rPr>
                <w:rFonts w:ascii="宋体" w:hAnsi="宋体" w:cs="宋体"/>
                <w:b/>
                <w:kern w:val="0"/>
                <w:sz w:val="20"/>
                <w:szCs w:val="20"/>
              </w:rPr>
            </w:pPr>
            <w:r>
              <w:rPr>
                <w:rFonts w:ascii="宋体" w:hAnsi="宋体" w:cs="宋体"/>
                <w:b/>
                <w:kern w:val="0"/>
                <w:sz w:val="20"/>
                <w:szCs w:val="20"/>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测精度</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最高灵敏度正中间可检测到 1 个硬币大小的金属；不会漏报和串报；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区位显示</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支持1/6防区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频率设置</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多种频率可调，降低多台门并行使用的干扰；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灵敏度调节</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灵敏度可以根据需要调整，共有 255 级灵敏度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统计人数</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双侧对射红外可以准确检测到通过人数和报警人数；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面板显示</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数码管显示；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56"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1375" w:type="dxa"/>
            <w:noWrap w:val="0"/>
            <w:vAlign w:val="center"/>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安全保护</w:t>
            </w:r>
          </w:p>
        </w:tc>
        <w:tc>
          <w:tcPr>
            <w:tcW w:w="7329" w:type="dxa"/>
            <w:noWrap w:val="0"/>
            <w:vAlign w:val="top"/>
          </w:tcPr>
          <w:p>
            <w:pPr>
              <w:autoSpaceDE w:val="0"/>
              <w:autoSpaceDN w:val="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符合国际安全标准，对心脏起博器佩带者、孕妇、磁性介质等无害。</w:t>
            </w:r>
          </w:p>
        </w:tc>
      </w:tr>
    </w:tbl>
    <w:p>
      <w:pPr>
        <w:wordWrap w:val="0"/>
        <w:spacing w:line="420" w:lineRule="exact"/>
        <w:ind w:left="420" w:leftChars="200"/>
        <w:jc w:val="left"/>
        <w:rPr>
          <w:rFonts w:hint="eastAsia" w:ascii="方正仿宋_GB2312" w:hAnsi="方正仿宋_GB2312" w:eastAsia="方正仿宋_GB2312" w:cs="方正仿宋_GB2312"/>
          <w:sz w:val="24"/>
          <w:szCs w:val="24"/>
          <w:highlight w:val="yellow"/>
          <w:lang w:val="en-US" w:eastAsia="zh-CN"/>
        </w:rPr>
      </w:pPr>
    </w:p>
    <w:p>
      <w:pPr>
        <w:wordWrap w:val="0"/>
        <w:spacing w:line="420" w:lineRule="exact"/>
        <w:jc w:val="left"/>
        <w:rPr>
          <w:rFonts w:hint="eastAsia" w:ascii="方正仿宋_GB2312" w:hAnsi="方正仿宋_GB2312" w:eastAsia="方正仿宋_GB2312" w:cs="方正仿宋_GB2312"/>
          <w:b/>
          <w:bCs/>
          <w:sz w:val="36"/>
          <w:szCs w:val="36"/>
          <w:highlight w:val="yellow"/>
          <w:lang w:val="en-US" w:eastAsia="zh-CN"/>
        </w:rPr>
      </w:pPr>
      <w:r>
        <w:rPr>
          <w:rFonts w:hint="eastAsia" w:ascii="方正仿宋_GB2312" w:hAnsi="方正仿宋_GB2312" w:eastAsia="方正仿宋_GB2312" w:cs="方正仿宋_GB2312"/>
          <w:b/>
          <w:bCs/>
          <w:sz w:val="36"/>
          <w:szCs w:val="36"/>
          <w:highlight w:val="yellow"/>
          <w:lang w:val="en-US" w:eastAsia="zh-CN"/>
        </w:rPr>
        <w:t>注：以上“★”所提供的材料，须按照招标文件的参数顺序提供并在提供的检测报告中将该参数醒目标注。</w:t>
      </w:r>
    </w:p>
    <w:p>
      <w:pPr>
        <w:wordWrap w:val="0"/>
        <w:spacing w:line="420" w:lineRule="exact"/>
        <w:ind w:left="420" w:leftChars="20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2）采购明细报价表：</w:t>
      </w:r>
    </w:p>
    <w:tbl>
      <w:tblPr>
        <w:tblStyle w:val="4"/>
        <w:tblW w:w="9620" w:type="dxa"/>
        <w:jc w:val="center"/>
        <w:tblInd w:w="-339" w:type="dxa"/>
        <w:tblLayout w:type="fixed"/>
        <w:tblCellMar>
          <w:top w:w="0" w:type="dxa"/>
          <w:left w:w="108" w:type="dxa"/>
          <w:bottom w:w="0" w:type="dxa"/>
          <w:right w:w="108" w:type="dxa"/>
        </w:tblCellMar>
      </w:tblPr>
      <w:tblGrid>
        <w:gridCol w:w="800"/>
        <w:gridCol w:w="3354"/>
        <w:gridCol w:w="900"/>
        <w:gridCol w:w="864"/>
        <w:gridCol w:w="1133"/>
        <w:gridCol w:w="1281"/>
        <w:gridCol w:w="1288"/>
      </w:tblGrid>
      <w:tr>
        <w:tblPrEx>
          <w:tblLayout w:type="fixed"/>
          <w:tblCellMar>
            <w:top w:w="0" w:type="dxa"/>
            <w:left w:w="108" w:type="dxa"/>
            <w:bottom w:w="0" w:type="dxa"/>
            <w:right w:w="108" w:type="dxa"/>
          </w:tblCellMar>
        </w:tblPrEx>
        <w:trPr>
          <w:trHeight w:val="280" w:hRule="atLeast"/>
          <w:jc w:val="center"/>
        </w:trPr>
        <w:tc>
          <w:tcPr>
            <w:tcW w:w="800" w:type="dxa"/>
            <w:tcBorders>
              <w:top w:val="single" w:color="auto" w:sz="4" w:space="0"/>
              <w:left w:val="single" w:color="auto" w:sz="4" w:space="0"/>
              <w:bottom w:val="single" w:color="auto" w:sz="4" w:space="0"/>
              <w:right w:val="single" w:color="auto" w:sz="4" w:space="0"/>
            </w:tcBorders>
            <w:shd w:val="clear" w:color="000000" w:fill="808080"/>
            <w:noWrap w:val="0"/>
            <w:vAlign w:val="center"/>
          </w:tcPr>
          <w:p>
            <w:pPr>
              <w:widowControl/>
              <w:jc w:val="center"/>
              <w:rPr>
                <w:rFonts w:ascii="宋体" w:hAnsi="宋体" w:cs="Arial"/>
                <w:b/>
                <w:bCs/>
                <w:color w:val="000000"/>
                <w:kern w:val="0"/>
                <w:sz w:val="22"/>
              </w:rPr>
            </w:pPr>
            <w:r>
              <w:rPr>
                <w:rFonts w:hint="eastAsia" w:ascii="宋体" w:hAnsi="宋体" w:cs="Arial"/>
                <w:b/>
                <w:bCs/>
                <w:kern w:val="0"/>
                <w:sz w:val="22"/>
              </w:rPr>
              <w:t>序号</w:t>
            </w:r>
          </w:p>
        </w:tc>
        <w:tc>
          <w:tcPr>
            <w:tcW w:w="3354"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hint="eastAsia" w:ascii="宋体" w:hAnsi="宋体" w:cs="Arial"/>
                <w:b/>
                <w:bCs/>
                <w:color w:val="000000"/>
                <w:kern w:val="0"/>
                <w:sz w:val="22"/>
              </w:rPr>
            </w:pPr>
            <w:r>
              <w:rPr>
                <w:rFonts w:hint="eastAsia" w:ascii="宋体" w:hAnsi="宋体" w:cs="Arial"/>
                <w:b/>
                <w:bCs/>
                <w:kern w:val="0"/>
                <w:sz w:val="22"/>
              </w:rPr>
              <w:t>产品名称</w:t>
            </w:r>
          </w:p>
        </w:tc>
        <w:tc>
          <w:tcPr>
            <w:tcW w:w="900"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hint="eastAsia" w:ascii="宋体" w:hAnsi="宋体" w:cs="Arial"/>
                <w:b/>
                <w:bCs/>
                <w:color w:val="000000"/>
                <w:kern w:val="0"/>
                <w:sz w:val="22"/>
              </w:rPr>
            </w:pPr>
            <w:r>
              <w:rPr>
                <w:rFonts w:hint="eastAsia" w:ascii="宋体" w:hAnsi="宋体" w:cs="Arial"/>
                <w:b/>
                <w:bCs/>
                <w:kern w:val="0"/>
                <w:sz w:val="22"/>
              </w:rPr>
              <w:t>单位</w:t>
            </w:r>
          </w:p>
        </w:tc>
        <w:tc>
          <w:tcPr>
            <w:tcW w:w="864"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hint="eastAsia" w:ascii="宋体" w:hAnsi="宋体" w:cs="Arial"/>
                <w:b/>
                <w:bCs/>
                <w:color w:val="000000"/>
                <w:kern w:val="0"/>
                <w:sz w:val="22"/>
              </w:rPr>
            </w:pPr>
            <w:r>
              <w:rPr>
                <w:rFonts w:hint="eastAsia" w:ascii="宋体" w:hAnsi="宋体" w:cs="Arial"/>
                <w:b/>
                <w:bCs/>
                <w:kern w:val="0"/>
                <w:sz w:val="22"/>
              </w:rPr>
              <w:t>数量</w:t>
            </w:r>
          </w:p>
        </w:tc>
        <w:tc>
          <w:tcPr>
            <w:tcW w:w="1133"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hint="default" w:ascii="宋体" w:hAnsi="宋体" w:eastAsia="宋体" w:cs="Arial"/>
                <w:b/>
                <w:bCs/>
                <w:color w:val="000000"/>
                <w:kern w:val="0"/>
                <w:sz w:val="22"/>
                <w:lang w:val="en-US" w:eastAsia="zh-CN"/>
              </w:rPr>
            </w:pPr>
            <w:r>
              <w:rPr>
                <w:rFonts w:hint="eastAsia" w:ascii="宋体" w:hAnsi="宋体" w:cs="Arial"/>
                <w:b/>
                <w:bCs/>
                <w:kern w:val="0"/>
                <w:sz w:val="22"/>
              </w:rPr>
              <w:t>单价</w:t>
            </w:r>
            <w:r>
              <w:rPr>
                <w:rFonts w:hint="eastAsia" w:ascii="宋体" w:hAnsi="宋体" w:cs="Arial"/>
                <w:b/>
                <w:bCs/>
                <w:kern w:val="0"/>
                <w:sz w:val="22"/>
                <w:lang w:eastAsia="zh-CN"/>
              </w:rPr>
              <w:t>（</w:t>
            </w:r>
            <w:r>
              <w:rPr>
                <w:rFonts w:hint="eastAsia" w:ascii="宋体" w:hAnsi="宋体" w:cs="Arial"/>
                <w:b/>
                <w:bCs/>
                <w:kern w:val="0"/>
                <w:sz w:val="22"/>
                <w:lang w:val="en-US" w:eastAsia="zh-CN"/>
              </w:rPr>
              <w:t>元）</w:t>
            </w:r>
          </w:p>
        </w:tc>
        <w:tc>
          <w:tcPr>
            <w:tcW w:w="1281" w:type="dxa"/>
            <w:tcBorders>
              <w:top w:val="single" w:color="auto" w:sz="4" w:space="0"/>
              <w:left w:val="nil"/>
              <w:bottom w:val="single" w:color="auto" w:sz="4" w:space="0"/>
              <w:right w:val="single" w:color="auto" w:sz="4" w:space="0"/>
            </w:tcBorders>
            <w:shd w:val="clear" w:color="000000" w:fill="808080"/>
            <w:noWrap w:val="0"/>
            <w:vAlign w:val="center"/>
          </w:tcPr>
          <w:p>
            <w:pPr>
              <w:widowControl/>
              <w:tabs>
                <w:tab w:val="left" w:pos="332"/>
              </w:tabs>
              <w:jc w:val="left"/>
              <w:rPr>
                <w:rFonts w:hint="default" w:ascii="宋体" w:hAnsi="宋体" w:eastAsia="宋体" w:cs="Arial"/>
                <w:b/>
                <w:bCs/>
                <w:kern w:val="0"/>
                <w:sz w:val="22"/>
                <w:lang w:val="en-US" w:eastAsia="zh-CN"/>
              </w:rPr>
            </w:pPr>
            <w:r>
              <w:rPr>
                <w:rFonts w:hint="eastAsia" w:ascii="宋体" w:hAnsi="宋体" w:cs="Arial"/>
                <w:b/>
                <w:bCs/>
                <w:kern w:val="0"/>
                <w:sz w:val="22"/>
                <w:lang w:val="en-US" w:eastAsia="zh-CN"/>
              </w:rPr>
              <w:t>总价（元）</w:t>
            </w:r>
          </w:p>
        </w:tc>
        <w:tc>
          <w:tcPr>
            <w:tcW w:w="1288"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Arial"/>
                <w:b/>
                <w:bCs/>
                <w:kern w:val="0"/>
                <w:sz w:val="22"/>
              </w:rPr>
            </w:pPr>
            <w:r>
              <w:rPr>
                <w:rFonts w:hint="eastAsia" w:ascii="宋体" w:hAnsi="宋体" w:cs="Arial"/>
                <w:b/>
                <w:bCs/>
                <w:kern w:val="0"/>
                <w:sz w:val="22"/>
              </w:rPr>
              <w:t>备注</w:t>
            </w: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1、校园周界防范系统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脉冲电子围栏</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eastAsia="zh-CN"/>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eastAsia="zh-CN"/>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3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周界警戒摄像机（带定制杆件）</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20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防滚刺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2、出入口车辆道闸和行人通道人脸识别系统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车牌抓拍</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3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eastAsia="zh-CN"/>
              </w:rPr>
            </w:pPr>
            <w:r>
              <w:rPr>
                <w:rFonts w:hint="eastAsia" w:ascii="宋体" w:hAnsi="宋体" w:eastAsia="宋体" w:cs="宋体"/>
                <w:i w:val="0"/>
                <w:color w:val="000000"/>
                <w:kern w:val="0"/>
                <w:sz w:val="22"/>
                <w:szCs w:val="22"/>
                <w:u w:val="none"/>
                <w:lang w:val="en-US" w:eastAsia="zh-CN" w:bidi="ar"/>
              </w:rPr>
              <w:t>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国密门禁一体机（含配套磁力锁）</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16</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eastAsia="zh-CN"/>
              </w:rPr>
            </w:pPr>
            <w:r>
              <w:rPr>
                <w:rFonts w:hint="eastAsia" w:ascii="宋体" w:hAnsi="宋体" w:eastAsia="宋体" w:cs="宋体"/>
                <w:i w:val="0"/>
                <w:color w:val="000000"/>
                <w:kern w:val="0"/>
                <w:sz w:val="22"/>
                <w:szCs w:val="22"/>
                <w:u w:val="none"/>
                <w:lang w:val="en-US" w:eastAsia="zh-CN" w:bidi="ar"/>
              </w:rPr>
              <w:t>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解码器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55寸监视器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3、内部视频监控系统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1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高空双目全景180°监控</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9</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枪球一体机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4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半球摄像机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cs="宋体"/>
                <w:i w:val="0"/>
                <w:color w:val="000000"/>
                <w:kern w:val="0"/>
                <w:sz w:val="22"/>
                <w:szCs w:val="22"/>
                <w:u w:val="none"/>
                <w:lang w:val="en-US" w:eastAsia="zh-CN" w:bidi="ar"/>
              </w:rPr>
              <w:t>135</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sz w:val="22"/>
                <w:szCs w:val="22"/>
                <w:u w:val="none"/>
                <w:lang w:val="en-US" w:eastAsia="zh-CN"/>
              </w:rPr>
              <w:t>11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室外筒机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5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12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180度全景枪机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5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人脸识别摄像机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4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全局摄像机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1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行为分析主机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1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Nvr监控主机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3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highlight w:val="none"/>
              </w:rPr>
            </w:pPr>
            <w:r>
              <w:rPr>
                <w:rFonts w:hint="eastAsia" w:ascii="宋体" w:hAnsi="宋体" w:eastAsia="宋体" w:cs="宋体"/>
                <w:i w:val="0"/>
                <w:color w:val="000000"/>
                <w:sz w:val="22"/>
                <w:szCs w:val="22"/>
                <w:highlight w:val="none"/>
                <w:u w:val="none"/>
                <w:lang w:val="en-US" w:eastAsia="zh-CN"/>
              </w:rPr>
              <w:t>云存储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highlight w:val="none"/>
                <w:lang w:eastAsia="zh-CN"/>
              </w:rPr>
            </w:pPr>
            <w:r>
              <w:rPr>
                <w:rFonts w:hint="eastAsia" w:ascii="宋体" w:hAnsi="宋体" w:eastAsia="宋体" w:cs="宋体"/>
                <w:i w:val="0"/>
                <w:color w:val="000000"/>
                <w:sz w:val="22"/>
                <w:szCs w:val="22"/>
                <w:highlight w:val="none"/>
                <w:u w:val="none"/>
                <w:lang w:val="en-US" w:eastAsia="zh-CN"/>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highlight w:val="none"/>
              </w:rPr>
            </w:pPr>
            <w:r>
              <w:rPr>
                <w:rFonts w:hint="eastAsia" w:ascii="宋体" w:hAnsi="宋体" w:eastAsia="宋体" w:cs="宋体"/>
                <w:i w:val="0"/>
                <w:color w:val="000000"/>
                <w:sz w:val="22"/>
                <w:szCs w:val="22"/>
                <w:highlight w:val="none"/>
                <w:u w:val="none"/>
                <w:lang w:val="en-US" w:eastAsia="zh-CN"/>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4、校园广播系统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42"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校园广播网络音箱</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12</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0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sz w:val="22"/>
                <w:szCs w:val="22"/>
                <w:u w:val="none"/>
                <w:lang w:val="en-US" w:eastAsia="zh-CN"/>
              </w:rPr>
              <w:t>19</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网络寻呼话筒</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kern w:val="0"/>
                <w:sz w:val="22"/>
                <w:lang w:eastAsia="zh-CN"/>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11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20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广播管理主机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5、重点部位紧急一键报警系统: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kern w:val="0"/>
                <w:sz w:val="22"/>
                <w:szCs w:val="22"/>
                <w:u w:val="none"/>
                <w:lang w:val="en-US" w:eastAsia="zh-CN" w:bidi="ar"/>
              </w:rPr>
              <w:t>21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防欺凌款报警盒</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11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kern w:val="0"/>
                <w:sz w:val="22"/>
                <w:szCs w:val="22"/>
                <w:u w:val="none"/>
                <w:lang w:val="en-US" w:eastAsia="zh-CN" w:bidi="ar"/>
              </w:rPr>
              <w:t>22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紧急报警管理机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5</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lang w:val="en-US" w:eastAsia="zh-CN"/>
              </w:rPr>
              <w:t>6</w:t>
            </w:r>
            <w:r>
              <w:rPr>
                <w:rFonts w:hint="eastAsia" w:ascii="宋体" w:hAnsi="宋体" w:cs="Arial"/>
                <w:b/>
                <w:bCs/>
                <w:kern w:val="0"/>
                <w:sz w:val="22"/>
              </w:rPr>
              <w:t>、综合布线</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12芯光纤</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米</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3000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w:t>
            </w:r>
          </w:p>
        </w:tc>
        <w:tc>
          <w:tcPr>
            <w:tcW w:w="335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kern w:val="0"/>
                <w:sz w:val="22"/>
                <w:lang w:val="en-US" w:eastAsia="zh-CN"/>
              </w:rPr>
              <w:t>超5</w:t>
            </w:r>
            <w:r>
              <w:rPr>
                <w:rFonts w:hint="eastAsia" w:ascii="宋体" w:hAnsi="宋体" w:cs="Arial"/>
                <w:kern w:val="0"/>
                <w:sz w:val="22"/>
              </w:rPr>
              <w:t>类网线</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kern w:val="0"/>
                <w:sz w:val="22"/>
              </w:rPr>
              <w:t>箱</w:t>
            </w:r>
          </w:p>
        </w:tc>
        <w:tc>
          <w:tcPr>
            <w:tcW w:w="86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lang w:val="en-US" w:eastAsia="zh-CN"/>
              </w:rPr>
              <w:t>80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双口面板及模块</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70</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理线器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15</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杆件</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根</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16U机柜</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sz w:val="22"/>
                <w:szCs w:val="22"/>
                <w:u w:val="none"/>
                <w:lang w:val="en-US" w:eastAsia="zh-CN"/>
              </w:rPr>
              <w:t>29</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主管网</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米</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1000</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kern w:val="0"/>
                <w:sz w:val="22"/>
                <w:szCs w:val="22"/>
                <w:u w:val="none"/>
                <w:lang w:val="en-US" w:eastAsia="zh-CN" w:bidi="ar"/>
              </w:rPr>
              <w:t>30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支线管网</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米</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2000</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kern w:val="0"/>
                <w:sz w:val="22"/>
                <w:szCs w:val="22"/>
                <w:u w:val="none"/>
                <w:lang w:val="en-US" w:eastAsia="zh-CN" w:bidi="ar"/>
              </w:rPr>
              <w:t>31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JDG管</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米</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2310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sz w:val="22"/>
                <w:szCs w:val="22"/>
                <w:u w:val="none"/>
                <w:lang w:val="en-US" w:eastAsia="zh-CN"/>
              </w:rPr>
              <w:t>32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电源线及音频线</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批</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3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rPr>
            </w:pPr>
            <w:r>
              <w:rPr>
                <w:rFonts w:hint="eastAsia" w:ascii="宋体" w:hAnsi="宋体" w:eastAsia="宋体" w:cs="宋体"/>
                <w:i w:val="0"/>
                <w:color w:val="000000"/>
                <w:sz w:val="22"/>
                <w:szCs w:val="22"/>
                <w:u w:val="none"/>
                <w:lang w:val="en-US" w:eastAsia="zh-CN"/>
              </w:rPr>
              <w:t>33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桥架</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项</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lang w:val="en-US" w:eastAsia="zh-CN"/>
              </w:rPr>
              <w:t>7</w:t>
            </w:r>
            <w:r>
              <w:rPr>
                <w:rFonts w:hint="eastAsia" w:ascii="宋体" w:hAnsi="宋体" w:cs="Arial"/>
                <w:b/>
                <w:bCs/>
                <w:kern w:val="0"/>
                <w:sz w:val="22"/>
              </w:rPr>
              <w:t>、网络机房</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防火墙</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35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highlight w:val="none"/>
                <w:u w:val="none"/>
                <w:lang w:val="en-US" w:eastAsia="zh-CN" w:bidi="ar"/>
              </w:rPr>
              <w:t>行为管理主机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highlight w:val="none"/>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highlight w:val="none"/>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36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24口汇聚交换机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cs="宋体"/>
                <w:i w:val="0"/>
                <w:color w:val="000000"/>
                <w:kern w:val="0"/>
                <w:sz w:val="22"/>
                <w:szCs w:val="22"/>
                <w:u w:val="none"/>
                <w:lang w:val="en-US" w:eastAsia="zh-CN" w:bidi="ar"/>
              </w:rPr>
              <w:t>4</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r>
              <w:rPr>
                <w:rFonts w:hint="eastAsia" w:ascii="宋体" w:hAnsi="宋体" w:cs="Arial"/>
                <w:color w:val="000000"/>
                <w:kern w:val="0"/>
                <w:sz w:val="22"/>
              </w:rPr>
              <w:t>　</w:t>
            </w: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37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24口POE接入交换机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38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24口接入交换机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2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39</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8口POE交换机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8口接入交换机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42U机柜</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center"/>
          </w:tcPr>
          <w:p>
            <w:pPr>
              <w:widowControl/>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rPr>
                <w:rFonts w:hint="eastAsia" w:ascii="宋体" w:hAnsi="宋体" w:cs="Arial"/>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UPS系统</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0"/>
                <w:szCs w:val="20"/>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0"/>
                <w:szCs w:val="20"/>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0"/>
                <w:szCs w:val="20"/>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视频专网</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年/条</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44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公安网专线</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年/条</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45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教育网专线</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年/条</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lang w:val="en-US" w:eastAsia="zh-CN"/>
              </w:rPr>
              <w:t>8</w:t>
            </w:r>
            <w:r>
              <w:rPr>
                <w:rFonts w:hint="eastAsia" w:ascii="宋体" w:hAnsi="宋体" w:cs="Arial"/>
                <w:b/>
                <w:bCs/>
                <w:kern w:val="0"/>
                <w:sz w:val="22"/>
              </w:rPr>
              <w:t>、活动室音视频控制系统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电视大屏</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3</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调音台</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8寸全频音箱</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4</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49</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两通道专业功放</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50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专业电源时序器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51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音频处理器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3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52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反馈抑制器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53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一拖二手持话筒</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54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有线话筒</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7</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55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会议话筒主机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default" w:ascii="宋体" w:hAnsi="宋体" w:eastAsia="宋体" w:cs="宋体"/>
                <w:i w:val="0"/>
                <w:color w:val="000000"/>
                <w:sz w:val="22"/>
                <w:szCs w:val="22"/>
                <w:u w:val="none"/>
                <w:lang w:val="en-US" w:eastAsia="zh-CN"/>
              </w:rPr>
              <w:t>5</w:t>
            </w:r>
            <w:r>
              <w:rPr>
                <w:rFonts w:hint="eastAsia" w:ascii="宋体" w:hAnsi="宋体" w:eastAsia="宋体" w:cs="宋体"/>
                <w:i w:val="0"/>
                <w:color w:val="000000"/>
                <w:sz w:val="22"/>
                <w:szCs w:val="22"/>
                <w:u w:val="none"/>
                <w:lang w:val="en-US" w:eastAsia="zh-CN"/>
              </w:rPr>
              <w:t>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对讲机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10</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拉杆音响</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lang w:val="en-US" w:eastAsia="zh-CN"/>
              </w:rPr>
              <w:t>9</w:t>
            </w:r>
            <w:r>
              <w:rPr>
                <w:rFonts w:hint="eastAsia" w:ascii="宋体" w:hAnsi="宋体" w:cs="Arial"/>
                <w:b/>
                <w:bCs/>
                <w:kern w:val="0"/>
                <w:sz w:val="22"/>
              </w:rPr>
              <w:t>、监控中心大屏显示系统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37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highlight w:val="none"/>
                <w:lang w:val="en-US" w:eastAsia="zh-CN"/>
              </w:rPr>
            </w:pPr>
            <w:r>
              <w:rPr>
                <w:rFonts w:hint="eastAsia" w:ascii="宋体" w:hAnsi="宋体" w:eastAsia="宋体" w:cs="宋体"/>
                <w:i w:val="0"/>
                <w:color w:val="000000"/>
                <w:sz w:val="22"/>
                <w:szCs w:val="22"/>
                <w:highlight w:val="none"/>
                <w:u w:val="none"/>
                <w:lang w:val="en-US" w:eastAsia="zh-CN"/>
              </w:rPr>
              <w:t>58</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highlight w:val="none"/>
              </w:rPr>
            </w:pPr>
            <w:r>
              <w:rPr>
                <w:rFonts w:hint="eastAsia" w:ascii="宋体" w:hAnsi="宋体" w:eastAsia="宋体" w:cs="宋体"/>
                <w:i w:val="0"/>
                <w:color w:val="000000"/>
                <w:kern w:val="0"/>
                <w:sz w:val="22"/>
                <w:szCs w:val="22"/>
                <w:highlight w:val="none"/>
                <w:u w:val="none"/>
                <w:lang w:val="en-US" w:eastAsia="zh-CN" w:bidi="ar"/>
              </w:rPr>
              <w:t>LED显示屏</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highlight w:val="none"/>
              </w:rPr>
            </w:pPr>
            <w:r>
              <w:rPr>
                <w:rFonts w:hint="default" w:ascii="宋体" w:hAnsi="宋体" w:eastAsia="宋体" w:cs="宋体"/>
                <w:i w:val="0"/>
                <w:color w:val="000000"/>
                <w:sz w:val="22"/>
                <w:szCs w:val="22"/>
                <w:highlight w:val="none"/>
                <w:u w:val="none"/>
                <w:lang w:val="en-US" w:eastAsia="zh-CN"/>
              </w:rPr>
              <w:t>㎡</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highlight w:val="none"/>
              </w:rPr>
            </w:pPr>
            <w:r>
              <w:rPr>
                <w:rFonts w:hint="eastAsia" w:ascii="宋体" w:hAnsi="宋体" w:eastAsia="宋体" w:cs="宋体"/>
                <w:i w:val="0"/>
                <w:color w:val="000000"/>
                <w:sz w:val="22"/>
                <w:szCs w:val="22"/>
                <w:highlight w:val="none"/>
                <w:u w:val="none"/>
                <w:lang w:val="en-US" w:eastAsia="zh-CN"/>
              </w:rPr>
              <w:t>9</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w:t>
            </w:r>
          </w:p>
        </w:tc>
        <w:tc>
          <w:tcPr>
            <w:tcW w:w="335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kern w:val="0"/>
                <w:sz w:val="22"/>
                <w:highlight w:val="none"/>
              </w:rPr>
              <w:t>控制终端</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kern w:val="0"/>
                <w:sz w:val="22"/>
                <w:highlight w:val="none"/>
              </w:rPr>
              <w:t>台</w:t>
            </w:r>
          </w:p>
        </w:tc>
        <w:tc>
          <w:tcPr>
            <w:tcW w:w="8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color w:val="000000"/>
                <w:kern w:val="0"/>
                <w:sz w:val="22"/>
                <w:highlight w:val="none"/>
              </w:rPr>
              <w:t xml:space="preserve">2 </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1</w:t>
            </w:r>
            <w:r>
              <w:rPr>
                <w:rFonts w:hint="eastAsia" w:ascii="宋体" w:hAnsi="宋体" w:cs="Arial"/>
                <w:b/>
                <w:bCs/>
                <w:kern w:val="0"/>
                <w:sz w:val="22"/>
                <w:lang w:val="en-US" w:eastAsia="zh-CN"/>
              </w:rPr>
              <w:t>0</w:t>
            </w:r>
            <w:r>
              <w:rPr>
                <w:rFonts w:hint="eastAsia" w:ascii="宋体" w:hAnsi="宋体" w:cs="Arial"/>
                <w:b/>
                <w:bCs/>
                <w:kern w:val="0"/>
                <w:sz w:val="22"/>
              </w:rPr>
              <w:t>、询问系统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8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60</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时间日期显示屏</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5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61</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半球摄像机（询问室）</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19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62</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拾音器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个</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1</w:t>
            </w:r>
            <w:r>
              <w:rPr>
                <w:rFonts w:hint="eastAsia" w:ascii="宋体" w:hAnsi="宋体" w:cs="Arial"/>
                <w:b/>
                <w:bCs/>
                <w:kern w:val="0"/>
                <w:sz w:val="22"/>
                <w:lang w:val="en-US" w:eastAsia="zh-CN"/>
              </w:rPr>
              <w:t>1</w:t>
            </w:r>
            <w:r>
              <w:rPr>
                <w:rFonts w:hint="eastAsia" w:ascii="宋体" w:hAnsi="宋体" w:cs="Arial"/>
                <w:b/>
                <w:bCs/>
                <w:kern w:val="0"/>
                <w:sz w:val="22"/>
              </w:rPr>
              <w:t>、明厨亮灶系统</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4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63</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防油污摄像机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2</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36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64</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防油污录像机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1"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c>
          <w:tcPr>
            <w:tcW w:w="1288"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1</w:t>
            </w:r>
            <w:r>
              <w:rPr>
                <w:rFonts w:hint="eastAsia" w:ascii="宋体" w:hAnsi="宋体" w:cs="Arial"/>
                <w:b/>
                <w:bCs/>
                <w:kern w:val="0"/>
                <w:sz w:val="22"/>
                <w:lang w:val="en-US" w:eastAsia="zh-CN"/>
              </w:rPr>
              <w:t>2</w:t>
            </w:r>
            <w:r>
              <w:rPr>
                <w:rFonts w:hint="eastAsia" w:ascii="宋体" w:hAnsi="宋体" w:cs="Arial"/>
                <w:b/>
                <w:bCs/>
                <w:kern w:val="0"/>
                <w:sz w:val="22"/>
              </w:rPr>
              <w:t>、数字化智慧管理平台</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10"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lang w:val="en-US" w:eastAsia="zh-CN"/>
              </w:rPr>
            </w:pPr>
            <w:r>
              <w:rPr>
                <w:rFonts w:hint="eastAsia" w:ascii="宋体" w:hAnsi="宋体" w:eastAsia="宋体" w:cs="宋体"/>
                <w:i w:val="0"/>
                <w:color w:val="000000"/>
                <w:sz w:val="22"/>
                <w:szCs w:val="22"/>
                <w:u w:val="none"/>
                <w:lang w:val="en-US" w:eastAsia="zh-CN"/>
              </w:rPr>
              <w:t>65</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综合安防一体机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r>
              <w:rPr>
                <w:rFonts w:hint="eastAsia" w:ascii="宋体" w:hAnsi="宋体" w:cs="Arial"/>
                <w:color w:val="000000"/>
                <w:kern w:val="0"/>
                <w:sz w:val="22"/>
              </w:rPr>
              <w:t>　</w:t>
            </w: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4" w:hRule="atLeast"/>
          <w:jc w:val="center"/>
        </w:trPr>
        <w:tc>
          <w:tcPr>
            <w:tcW w:w="8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66</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安检门</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rPr>
            </w:pPr>
            <w:r>
              <w:rPr>
                <w:rFonts w:hint="eastAsia" w:ascii="宋体" w:hAnsi="宋体" w:eastAsia="宋体" w:cs="宋体"/>
                <w:i w:val="0"/>
                <w:color w:val="000000"/>
                <w:kern w:val="0"/>
                <w:sz w:val="22"/>
                <w:szCs w:val="22"/>
                <w:u w:val="none"/>
                <w:lang w:val="en-US" w:eastAsia="zh-CN" w:bidi="ar"/>
              </w:rPr>
              <w:t>1</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80" w:hRule="atLeast"/>
          <w:jc w:val="center"/>
        </w:trPr>
        <w:tc>
          <w:tcPr>
            <w:tcW w:w="7051" w:type="dxa"/>
            <w:gridSpan w:val="5"/>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color w:val="000000"/>
                <w:kern w:val="0"/>
                <w:sz w:val="22"/>
              </w:rPr>
            </w:pPr>
            <w:r>
              <w:rPr>
                <w:rFonts w:hint="eastAsia" w:ascii="宋体" w:hAnsi="宋体" w:cs="Arial"/>
                <w:b/>
                <w:bCs/>
                <w:kern w:val="0"/>
                <w:sz w:val="22"/>
              </w:rPr>
              <w:t>1</w:t>
            </w:r>
            <w:r>
              <w:rPr>
                <w:rFonts w:hint="eastAsia" w:ascii="宋体" w:hAnsi="宋体" w:cs="Arial"/>
                <w:b/>
                <w:bCs/>
                <w:kern w:val="0"/>
                <w:sz w:val="22"/>
                <w:lang w:val="en-US" w:eastAsia="zh-CN"/>
              </w:rPr>
              <w:t>3</w:t>
            </w:r>
            <w:r>
              <w:rPr>
                <w:rFonts w:hint="eastAsia" w:ascii="宋体" w:hAnsi="宋体" w:cs="Arial"/>
                <w:b/>
                <w:bCs/>
                <w:kern w:val="0"/>
                <w:sz w:val="22"/>
              </w:rPr>
              <w:t>、安装调试施工费</w:t>
            </w:r>
          </w:p>
        </w:tc>
        <w:tc>
          <w:tcPr>
            <w:tcW w:w="1281"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c>
          <w:tcPr>
            <w:tcW w:w="1288" w:type="dxa"/>
            <w:tcBorders>
              <w:top w:val="single" w:color="auto" w:sz="4" w:space="0"/>
              <w:left w:val="single" w:color="auto" w:sz="4" w:space="0"/>
              <w:bottom w:val="single" w:color="auto" w:sz="4" w:space="0"/>
              <w:right w:val="single" w:color="auto" w:sz="4" w:space="0"/>
            </w:tcBorders>
            <w:shd w:val="clear" w:color="000000" w:fill="92D050"/>
            <w:noWrap w:val="0"/>
            <w:vAlign w:val="center"/>
          </w:tcPr>
          <w:p>
            <w:pPr>
              <w:widowControl/>
              <w:jc w:val="left"/>
              <w:rPr>
                <w:rFonts w:hint="eastAsia" w:ascii="宋体" w:hAnsi="宋体" w:cs="Arial"/>
                <w:b/>
                <w:bCs/>
                <w:kern w:val="0"/>
                <w:sz w:val="22"/>
              </w:rPr>
            </w:pPr>
          </w:p>
        </w:tc>
      </w:tr>
      <w:tr>
        <w:tblPrEx>
          <w:tblLayout w:type="fixed"/>
          <w:tblCellMar>
            <w:top w:w="0" w:type="dxa"/>
            <w:left w:w="108" w:type="dxa"/>
            <w:bottom w:w="0" w:type="dxa"/>
            <w:right w:w="108" w:type="dxa"/>
          </w:tblCellMar>
        </w:tblPrEx>
        <w:trPr>
          <w:trHeight w:val="297" w:hRule="atLeast"/>
          <w:jc w:val="center"/>
        </w:trPr>
        <w:tc>
          <w:tcPr>
            <w:tcW w:w="80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7</w:t>
            </w:r>
          </w:p>
        </w:tc>
        <w:tc>
          <w:tcPr>
            <w:tcW w:w="335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kern w:val="0"/>
                <w:sz w:val="22"/>
              </w:rPr>
              <w:t>系统集成</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kern w:val="0"/>
                <w:sz w:val="22"/>
              </w:rPr>
              <w:t>项</w:t>
            </w:r>
          </w:p>
        </w:tc>
        <w:tc>
          <w:tcPr>
            <w:tcW w:w="86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 xml:space="preserve">1 </w:t>
            </w:r>
          </w:p>
        </w:tc>
        <w:tc>
          <w:tcPr>
            <w:tcW w:w="1133"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r>
              <w:rPr>
                <w:rFonts w:hint="eastAsia" w:ascii="宋体" w:hAnsi="宋体" w:cs="Arial"/>
                <w:color w:val="000000"/>
                <w:kern w:val="0"/>
                <w:sz w:val="22"/>
              </w:rPr>
              <w:t>　</w:t>
            </w:r>
          </w:p>
        </w:tc>
        <w:tc>
          <w:tcPr>
            <w:tcW w:w="1281"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316" w:hRule="atLeast"/>
          <w:jc w:val="center"/>
        </w:trPr>
        <w:tc>
          <w:tcPr>
            <w:tcW w:w="9620" w:type="dxa"/>
            <w:gridSpan w:val="7"/>
            <w:tcBorders>
              <w:top w:val="single" w:color="auto" w:sz="4" w:space="0"/>
              <w:left w:val="single" w:color="auto" w:sz="4" w:space="0"/>
              <w:bottom w:val="single" w:color="auto" w:sz="4" w:space="0"/>
              <w:right w:val="single" w:color="auto" w:sz="4" w:space="0"/>
            </w:tcBorders>
            <w:shd w:val="clear" w:color="auto" w:fill="92D050"/>
            <w:noWrap w:val="0"/>
            <w:vAlign w:val="center"/>
          </w:tcPr>
          <w:p>
            <w:pPr>
              <w:widowControl/>
              <w:jc w:val="left"/>
              <w:rPr>
                <w:rFonts w:hint="eastAsia" w:ascii="宋体" w:hAnsi="宋体" w:cs="Arial"/>
                <w:color w:val="000000"/>
                <w:kern w:val="0"/>
                <w:sz w:val="22"/>
              </w:rPr>
            </w:pPr>
            <w:r>
              <w:rPr>
                <w:rFonts w:hint="eastAsia" w:ascii="宋体" w:hAnsi="宋体" w:cs="Arial"/>
                <w:b/>
                <w:bCs/>
                <w:kern w:val="0"/>
                <w:sz w:val="22"/>
              </w:rPr>
              <w:t>1</w:t>
            </w:r>
            <w:r>
              <w:rPr>
                <w:rFonts w:hint="eastAsia" w:ascii="宋体" w:hAnsi="宋体" w:cs="Arial"/>
                <w:b/>
                <w:bCs/>
                <w:kern w:val="0"/>
                <w:sz w:val="22"/>
                <w:lang w:val="en-US" w:eastAsia="zh-CN"/>
              </w:rPr>
              <w:t>4</w:t>
            </w:r>
            <w:r>
              <w:rPr>
                <w:rFonts w:hint="eastAsia" w:ascii="宋体" w:hAnsi="宋体" w:cs="Arial"/>
                <w:b/>
                <w:bCs/>
                <w:kern w:val="0"/>
                <w:sz w:val="22"/>
              </w:rPr>
              <w:t>、设备维保</w:t>
            </w:r>
          </w:p>
        </w:tc>
      </w:tr>
      <w:tr>
        <w:tblPrEx>
          <w:tblLayout w:type="fixed"/>
          <w:tblCellMar>
            <w:top w:w="0" w:type="dxa"/>
            <w:left w:w="108" w:type="dxa"/>
            <w:bottom w:w="0" w:type="dxa"/>
            <w:right w:w="108" w:type="dxa"/>
          </w:tblCellMar>
        </w:tblPrEx>
        <w:trPr>
          <w:trHeight w:val="20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lang w:val="en-US" w:eastAsia="zh-CN"/>
              </w:rPr>
            </w:pPr>
            <w:r>
              <w:rPr>
                <w:rFonts w:hint="eastAsia" w:ascii="宋体" w:hAnsi="宋体" w:cs="Arial"/>
                <w:color w:val="000000"/>
                <w:kern w:val="0"/>
                <w:sz w:val="22"/>
                <w:lang w:val="en-US" w:eastAsia="zh-CN"/>
              </w:rPr>
              <w:t>68</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rPr>
            </w:pPr>
            <w:r>
              <w:rPr>
                <w:rFonts w:hint="eastAsia" w:ascii="宋体" w:hAnsi="宋体" w:cs="Arial"/>
                <w:kern w:val="0"/>
                <w:sz w:val="22"/>
              </w:rPr>
              <w:t>设备维保</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kern w:val="0"/>
                <w:sz w:val="22"/>
              </w:rPr>
            </w:pPr>
            <w:r>
              <w:rPr>
                <w:rFonts w:hint="eastAsia" w:ascii="宋体" w:hAnsi="宋体" w:cs="Arial"/>
                <w:kern w:val="0"/>
                <w:sz w:val="22"/>
              </w:rPr>
              <w:t>年</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3</w:t>
            </w:r>
          </w:p>
        </w:tc>
        <w:tc>
          <w:tcPr>
            <w:tcW w:w="113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r>
        <w:tblPrEx>
          <w:tblLayout w:type="fixed"/>
          <w:tblCellMar>
            <w:top w:w="0" w:type="dxa"/>
            <w:left w:w="108" w:type="dxa"/>
            <w:bottom w:w="0" w:type="dxa"/>
            <w:right w:w="108" w:type="dxa"/>
          </w:tblCellMar>
        </w:tblPrEx>
        <w:trPr>
          <w:trHeight w:val="200" w:hRule="atLeast"/>
          <w:jc w:val="center"/>
        </w:trPr>
        <w:tc>
          <w:tcPr>
            <w:tcW w:w="59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370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rPr>
            </w:pPr>
          </w:p>
        </w:tc>
      </w:tr>
    </w:tbl>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5.服务期：20日历天。</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6.质    量：合  格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7.供货地点:招标人指定地点 </w:t>
      </w:r>
    </w:p>
    <w:p>
      <w:pPr>
        <w:pStyle w:val="3"/>
        <w:widowControl w:val="0"/>
        <w:spacing w:before="0" w:beforeAutospacing="0" w:after="0" w:afterAutospacing="0" w:line="384" w:lineRule="exact"/>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Cs w:val="24"/>
        </w:rPr>
        <w:t>8.货物包装要求：</w:t>
      </w:r>
      <w:r>
        <w:rPr>
          <w:rFonts w:hint="eastAsia" w:ascii="方正仿宋_GB2312" w:hAnsi="方正仿宋_GB2312" w:eastAsia="方正仿宋_GB2312" w:cs="方正仿宋_GB2312"/>
          <w:szCs w:val="24"/>
          <w:u w:val="single"/>
        </w:rPr>
        <w:t>按招标人指定包装提供</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1.1 采购本国货物</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1.1.1政府采购应当采购本国货物，但有《中华人民共和国政府采购法》第十条规定情形的除外。</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1.2政府采购需求标准</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1.2.1商品包装、快递包装政府采购需求标准（试行）</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1.4绿色数据中心政府采购需求标准（试行）</w:t>
      </w:r>
    </w:p>
    <w:p>
      <w:pPr>
        <w:pStyle w:val="3"/>
        <w:widowControl w:val="0"/>
        <w:spacing w:before="0" w:beforeAutospacing="0" w:after="0" w:afterAutospacing="0" w:line="384" w:lineRule="exact"/>
        <w:ind w:firstLine="480"/>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1.4.1为加快数据中心绿色转型，根据财政部 生态环境部 工业和信息化部关于印发《绿色数据中心政府采购需求标准（试行）》的通知），本项目如涉及绿色数据中心，投标人应当提供符合需求标准的产品。</w:t>
      </w:r>
    </w:p>
    <w:p>
      <w:pPr>
        <w:pStyle w:val="7"/>
        <w:spacing w:line="384" w:lineRule="exact"/>
        <w:ind w:firstLine="482" w:firstLineChars="200"/>
        <w:jc w:val="left"/>
        <w:rPr>
          <w:rStyle w:val="8"/>
          <w:rFonts w:hint="eastAsia" w:ascii="方正仿宋_GB2312" w:hAnsi="方正仿宋_GB2312" w:eastAsia="方正仿宋_GB2312" w:cs="方正仿宋_GB2312"/>
          <w:b/>
          <w:bCs/>
          <w:sz w:val="24"/>
        </w:rPr>
      </w:pPr>
      <w:r>
        <w:rPr>
          <w:rStyle w:val="8"/>
          <w:rFonts w:hint="eastAsia" w:ascii="方正仿宋_GB2312" w:hAnsi="方正仿宋_GB2312" w:eastAsia="方正仿宋_GB2312" w:cs="方正仿宋_GB2312"/>
          <w:b/>
          <w:bCs/>
          <w:sz w:val="24"/>
        </w:rPr>
        <w:t xml:space="preserve">二、验收标准及要求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（一）验收标准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验收，即按照采购合同的约定，对供应商每一项技术、服务、安全标准的履约情况检验（确认）而后收下。验收标准是采购人对供应商履行合同进行检验的依据。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按验收步骤，验收分为常规验收和技术验收：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常规验收：是指检验采购标的外包装是否完好无损，数量及配置是否与投标文件一致，文档资料（包括出厂合格证等）是否齐全。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技术验收：是指经常规验收合格后，提供的供货服务是否与合同、国家强制验收规范及投标文件一致，质量检测结果是否在正常检测范围内（如果需要的话，应用质量检测工具或委托国家认可的质量检测机构对可以检测的技术参数进行检测）。采购单位对中标方提供的货物结合产品性能及质量有国家标准的应符合国家标准。无国家标准的应符合行业标准、地方标准或者其他标准、规范，并满足文件要求。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（二）验收要求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根据采购项目的具体情况组建验收小组，按照采购合同的约定对供应商履约情况进行验收，并出具验收意见。 </w:t>
      </w:r>
    </w:p>
    <w:p>
      <w:pPr>
        <w:pStyle w:val="7"/>
        <w:spacing w:line="384" w:lineRule="exact"/>
        <w:ind w:firstLine="482" w:firstLineChars="200"/>
        <w:jc w:val="left"/>
        <w:rPr>
          <w:rStyle w:val="8"/>
          <w:rFonts w:hint="eastAsia" w:ascii="方正仿宋_GB2312" w:hAnsi="方正仿宋_GB2312" w:eastAsia="方正仿宋_GB2312" w:cs="方正仿宋_GB2312"/>
          <w:b/>
          <w:bCs/>
          <w:sz w:val="24"/>
        </w:rPr>
      </w:pPr>
      <w:r>
        <w:rPr>
          <w:rStyle w:val="8"/>
          <w:rFonts w:hint="eastAsia" w:ascii="方正仿宋_GB2312" w:hAnsi="方正仿宋_GB2312" w:eastAsia="方正仿宋_GB2312" w:cs="方正仿宋_GB2312"/>
          <w:b/>
          <w:bCs/>
          <w:sz w:val="24"/>
        </w:rPr>
        <w:t xml:space="preserve">三、误期赔偿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如果投标人中标后没有按照合同规定的时间交货和提供服务，采购人将从货款中扣除误期赔偿费，并记入不良记录，不得再参与采购人依法招标的其他项目投标。赔偿费按本项目中标价的10%收取。 </w:t>
      </w:r>
    </w:p>
    <w:p>
      <w:pPr>
        <w:pStyle w:val="7"/>
        <w:spacing w:line="384" w:lineRule="exact"/>
        <w:ind w:firstLine="482" w:firstLineChars="200"/>
        <w:jc w:val="left"/>
        <w:rPr>
          <w:rStyle w:val="8"/>
          <w:rFonts w:hint="eastAsia" w:ascii="方正仿宋_GB2312" w:hAnsi="方正仿宋_GB2312" w:eastAsia="方正仿宋_GB2312" w:cs="方正仿宋_GB2312"/>
          <w:b/>
          <w:bCs/>
          <w:sz w:val="24"/>
        </w:rPr>
      </w:pPr>
      <w:r>
        <w:rPr>
          <w:rStyle w:val="8"/>
          <w:rFonts w:hint="eastAsia" w:ascii="方正仿宋_GB2312" w:hAnsi="方正仿宋_GB2312" w:eastAsia="方正仿宋_GB2312" w:cs="方正仿宋_GB2312"/>
          <w:b/>
          <w:bCs/>
          <w:sz w:val="24"/>
        </w:rPr>
        <w:t xml:space="preserve">四、报价要求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报价内容包括: 货物本身价格、运输、装卸、人工、产品损耗、报验、检测、检验、售后服务、税费及产品交付使用过程中涉及到的其他一切费用。</w:t>
      </w:r>
    </w:p>
    <w:p>
      <w:pPr>
        <w:pStyle w:val="7"/>
        <w:spacing w:line="384" w:lineRule="exact"/>
        <w:ind w:firstLine="482" w:firstLineChars="200"/>
        <w:jc w:val="left"/>
        <w:rPr>
          <w:rStyle w:val="8"/>
          <w:rFonts w:hint="eastAsia" w:ascii="方正仿宋_GB2312" w:hAnsi="方正仿宋_GB2312" w:eastAsia="方正仿宋_GB2312" w:cs="方正仿宋_GB2312"/>
          <w:b/>
          <w:bCs/>
          <w:sz w:val="24"/>
        </w:rPr>
      </w:pPr>
      <w:r>
        <w:rPr>
          <w:rStyle w:val="8"/>
          <w:rFonts w:hint="eastAsia" w:ascii="方正仿宋_GB2312" w:hAnsi="方正仿宋_GB2312" w:eastAsia="方正仿宋_GB2312" w:cs="方正仿宋_GB2312"/>
          <w:b/>
          <w:bCs/>
          <w:sz w:val="24"/>
        </w:rPr>
        <w:t xml:space="preserve">五、落实节能、环保产品政策 </w:t>
      </w:r>
    </w:p>
    <w:p>
      <w:pPr>
        <w:pStyle w:val="7"/>
        <w:spacing w:line="384" w:lineRule="exact"/>
        <w:ind w:firstLine="480" w:firstLineChars="200"/>
        <w:jc w:val="left"/>
        <w:rPr>
          <w:rStyle w:val="8"/>
          <w:rFonts w:hint="eastAsia" w:ascii="方正仿宋_GB2312" w:hAnsi="方正仿宋_GB2312" w:eastAsia="方正仿宋_GB2312" w:cs="方正仿宋_GB2312"/>
          <w:sz w:val="24"/>
        </w:rPr>
      </w:pPr>
      <w:r>
        <w:rPr>
          <w:rStyle w:val="8"/>
          <w:rFonts w:hint="eastAsia" w:ascii="方正仿宋_GB2312" w:hAnsi="方正仿宋_GB2312" w:eastAsia="方正仿宋_GB2312" w:cs="方正仿宋_GB2312"/>
          <w:sz w:val="24"/>
        </w:rPr>
        <w:t xml:space="preserve">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 不满足以上要求的按无效标处理。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F51"/>
    <w:rsid w:val="551205FA"/>
    <w:rsid w:val="7ABB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szCs w:val="21"/>
    </w:rPr>
  </w:style>
  <w:style w:type="paragraph" w:styleId="3">
    <w:name w:val="Normal (Web)"/>
    <w:basedOn w:val="1"/>
    <w:qFormat/>
    <w:uiPriority w:val="99"/>
    <w:pPr>
      <w:widowControl/>
      <w:spacing w:before="100" w:beforeAutospacing="1" w:after="100" w:afterAutospacing="1"/>
      <w:jc w:val="left"/>
    </w:pPr>
    <w:rPr>
      <w:rFonts w:ascii="宋体"/>
      <w:kern w:val="0"/>
      <w:sz w:val="24"/>
      <w:szCs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NormalCharacter_0_0"/>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2025-06-20T07:06:00Z</dcterms:created>
  <dc:creator>Administrator</dc:creator>
  <cp:lastModifiedBy>Administrator</cp:lastModifiedBy>
  <dcterms:modified xsi:type="dcterms:W3CDTF">2025-06-20T07:47:31Z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